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5B25BE92"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2A79E7">
        <w:rPr>
          <w:b/>
          <w:noProof/>
          <w:sz w:val="24"/>
          <w:szCs w:val="24"/>
          <w:lang w:val="en-US"/>
        </w:rPr>
        <w:t xml:space="preserve"> Meeting #129</w:t>
      </w:r>
      <w:r w:rsidR="00AB3696">
        <w:rPr>
          <w:b/>
          <w:noProof/>
          <w:sz w:val="24"/>
          <w:szCs w:val="24"/>
          <w:lang w:val="en-US"/>
        </w:rPr>
        <w:t>-bis</w:t>
      </w:r>
      <w:r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271A7D">
        <w:rPr>
          <w:b/>
          <w:noProof/>
          <w:sz w:val="24"/>
          <w:szCs w:val="24"/>
          <w:lang w:val="en-US"/>
        </w:rPr>
        <w:t>2502193</w:t>
      </w:r>
      <w:bookmarkStart w:id="1" w:name="_GoBack"/>
      <w:bookmarkEnd w:id="1"/>
    </w:p>
    <w:p w14:paraId="1CD5986C" w14:textId="086F2363" w:rsidR="00CF1EAE" w:rsidRPr="00264B7E" w:rsidRDefault="00AB3696" w:rsidP="00CF1EAE">
      <w:pPr>
        <w:pStyle w:val="3GPPHeader"/>
        <w:rPr>
          <w:noProof/>
          <w:szCs w:val="24"/>
          <w:lang w:eastAsia="ko-KR"/>
        </w:rPr>
      </w:pPr>
      <w:r>
        <w:rPr>
          <w:noProof/>
          <w:szCs w:val="24"/>
          <w:lang w:eastAsia="ko-KR"/>
        </w:rPr>
        <w:t>Wuhan</w:t>
      </w:r>
      <w:r w:rsidR="00CA3921">
        <w:rPr>
          <w:noProof/>
          <w:szCs w:val="24"/>
          <w:lang w:eastAsia="ko-KR"/>
        </w:rPr>
        <w:t xml:space="preserve">, </w:t>
      </w:r>
      <w:r>
        <w:rPr>
          <w:noProof/>
          <w:szCs w:val="24"/>
          <w:lang w:eastAsia="ko-KR"/>
        </w:rPr>
        <w:t>CN</w:t>
      </w:r>
      <w:r w:rsidR="00702913" w:rsidRPr="00264B7E">
        <w:rPr>
          <w:noProof/>
          <w:szCs w:val="24"/>
          <w:lang w:eastAsia="ko-KR"/>
        </w:rPr>
        <w:t xml:space="preserve">, </w:t>
      </w:r>
      <w:r>
        <w:rPr>
          <w:noProof/>
          <w:szCs w:val="24"/>
          <w:lang w:eastAsia="ko-KR"/>
        </w:rPr>
        <w:t>April 07-11</w:t>
      </w:r>
      <w:r w:rsidR="002A79E7">
        <w:rPr>
          <w:noProof/>
          <w:szCs w:val="24"/>
          <w:lang w:eastAsia="ko-KR"/>
        </w:rPr>
        <w:t>, 2025</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CD10E8">
      <w:pPr>
        <w:pStyle w:val="Heading1"/>
      </w:pPr>
    </w:p>
    <w:p w14:paraId="267378A2" w14:textId="0E6EE397"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2A79E7">
        <w:rPr>
          <w:sz w:val="22"/>
          <w:szCs w:val="22"/>
        </w:rPr>
        <w:t>8.17</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59081B9D"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151777">
        <w:rPr>
          <w:sz w:val="22"/>
          <w:szCs w:val="22"/>
        </w:rPr>
        <w:t>Discussion</w:t>
      </w:r>
      <w:r w:rsidR="00792F91">
        <w:rPr>
          <w:sz w:val="22"/>
          <w:szCs w:val="22"/>
        </w:rPr>
        <w:t xml:space="preserve"> </w:t>
      </w:r>
      <w:r w:rsidR="00563090">
        <w:rPr>
          <w:sz w:val="22"/>
          <w:szCs w:val="22"/>
        </w:rPr>
        <w:t xml:space="preserve">on </w:t>
      </w:r>
      <w:r w:rsidR="00291BEA">
        <w:rPr>
          <w:sz w:val="22"/>
          <w:szCs w:val="22"/>
        </w:rPr>
        <w:t>support</w:t>
      </w:r>
      <w:r w:rsidR="00151777">
        <w:rPr>
          <w:sz w:val="22"/>
          <w:szCs w:val="22"/>
        </w:rPr>
        <w:t xml:space="preserve"> </w:t>
      </w:r>
      <w:r w:rsidR="00563090">
        <w:rPr>
          <w:sz w:val="22"/>
          <w:szCs w:val="22"/>
        </w:rPr>
        <w:t xml:space="preserve">of </w:t>
      </w:r>
      <w:r w:rsidR="00291BEA">
        <w:rPr>
          <w:sz w:val="22"/>
          <w:szCs w:val="22"/>
        </w:rPr>
        <w:t>IoT-NTN TDD</w:t>
      </w:r>
      <w:r w:rsidR="00792F91">
        <w:rPr>
          <w:sz w:val="22"/>
          <w:szCs w:val="22"/>
        </w:rPr>
        <w:t xml:space="preserve"> mode</w:t>
      </w:r>
    </w:p>
    <w:p w14:paraId="24C111CD" w14:textId="712C8675"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792F91">
        <w:rPr>
          <w:sz w:val="22"/>
          <w:szCs w:val="22"/>
        </w:rPr>
        <w:t>Discussion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38F91EE2" w14:textId="2B447946" w:rsidR="00976D9B" w:rsidRDefault="00C75BA9" w:rsidP="00976D9B">
      <w:pPr>
        <w:pStyle w:val="BodyText"/>
      </w:pPr>
      <w:bookmarkStart w:id="2" w:name="_Ref178064866"/>
      <w:r>
        <w:t xml:space="preserve">The IoT-NTN TDD mode Work Item approved in RAN#105 in September </w:t>
      </w:r>
      <w:r w:rsidR="00563090">
        <w:t xml:space="preserve">2024 </w:t>
      </w:r>
      <w:r>
        <w:t>was revised in RAN#106 [1] following a study phase in RAN1. It states the following objectives for RAN2:</w:t>
      </w:r>
    </w:p>
    <w:tbl>
      <w:tblPr>
        <w:tblStyle w:val="TableGrid"/>
        <w:tblW w:w="0" w:type="auto"/>
        <w:tblLook w:val="04A0" w:firstRow="1" w:lastRow="0" w:firstColumn="1" w:lastColumn="0" w:noHBand="0" w:noVBand="1"/>
      </w:tblPr>
      <w:tblGrid>
        <w:gridCol w:w="9629"/>
      </w:tblGrid>
      <w:tr w:rsidR="00C75BA9" w14:paraId="148E8145" w14:textId="77777777" w:rsidTr="00C75BA9">
        <w:tc>
          <w:tcPr>
            <w:tcW w:w="9629" w:type="dxa"/>
          </w:tcPr>
          <w:p w14:paraId="4F6EBE50" w14:textId="4DC3C14D" w:rsidR="00C75BA9" w:rsidRDefault="00C75BA9" w:rsidP="000264CE">
            <w:pPr>
              <w:numPr>
                <w:ilvl w:val="0"/>
                <w:numId w:val="14"/>
              </w:numPr>
              <w:suppressAutoHyphens/>
              <w:autoSpaceDN/>
              <w:adjustRightInd/>
              <w:spacing w:after="120"/>
              <w:jc w:val="left"/>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6687EAC3" w14:textId="77777777" w:rsidR="00C75BA9" w:rsidRDefault="00C75BA9" w:rsidP="000264CE">
            <w:pPr>
              <w:numPr>
                <w:ilvl w:val="1"/>
                <w:numId w:val="15"/>
              </w:numPr>
              <w:suppressAutoHyphens/>
              <w:autoSpaceDN/>
              <w:adjustRightInd/>
              <w:spacing w:after="120"/>
              <w:jc w:val="left"/>
            </w:pPr>
            <w:r w:rsidRPr="00AE01E1">
              <w:rPr>
                <w:shd w:val="clear" w:color="auto" w:fill="FFFF00"/>
              </w:rPr>
              <w:t>Definition</w:t>
            </w:r>
            <w:r>
              <w:t xml:space="preserve">, </w:t>
            </w:r>
            <w:r w:rsidRPr="00AE01E1">
              <w:t>configuration (if needed) and signaling (if needed) of the periodic pattern</w:t>
            </w:r>
            <w:r w:rsidRPr="00C75BA9">
              <w:rPr>
                <w:highlight w:val="yellow"/>
              </w:rPr>
              <w:t>, necessary adaptation (if needed) and associated UE procedures</w:t>
            </w:r>
            <w:r w:rsidRPr="005956FE">
              <w:t xml:space="preserve"> [RAN1</w:t>
            </w:r>
            <w:r>
              <w:t>, RAN2</w:t>
            </w:r>
            <w:r w:rsidRPr="005956FE">
              <w:t>]</w:t>
            </w:r>
          </w:p>
          <w:p w14:paraId="074623AB" w14:textId="623FAD56" w:rsidR="00C75BA9" w:rsidRPr="004B7425" w:rsidRDefault="00C75BA9" w:rsidP="000264CE">
            <w:pPr>
              <w:numPr>
                <w:ilvl w:val="3"/>
                <w:numId w:val="15"/>
              </w:numPr>
              <w:suppressAutoHyphens/>
              <w:autoSpaceDN/>
              <w:adjustRightInd/>
              <w:spacing w:after="120"/>
              <w:jc w:val="left"/>
            </w:pPr>
            <w:r>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02E133D7" w14:textId="3B0E73C0" w:rsidR="00C75BA9" w:rsidRPr="00C75BA9" w:rsidRDefault="00C75BA9" w:rsidP="000264CE">
            <w:pPr>
              <w:numPr>
                <w:ilvl w:val="1"/>
                <w:numId w:val="15"/>
              </w:numPr>
              <w:suppressAutoHyphens/>
              <w:autoSpaceDN/>
              <w:adjustRightInd/>
              <w:spacing w:after="120"/>
              <w:jc w:val="left"/>
            </w:pPr>
            <w:r>
              <w:t xml:space="preserve">Other </w:t>
            </w:r>
            <w:r w:rsidRPr="00C75BA9">
              <w:rPr>
                <w:highlight w:val="yellow"/>
              </w:rPr>
              <w:t>necessary impacts on higher layers</w:t>
            </w:r>
            <w:r>
              <w:t xml:space="preserve"> [RAN2]</w:t>
            </w:r>
          </w:p>
        </w:tc>
      </w:tr>
    </w:tbl>
    <w:p w14:paraId="07F0A9ED" w14:textId="253CDC54" w:rsidR="00C75BA9" w:rsidRDefault="00C75BA9" w:rsidP="00976D9B">
      <w:pPr>
        <w:pStyle w:val="BodyText"/>
      </w:pPr>
    </w:p>
    <w:p w14:paraId="2ADD516B" w14:textId="5E366891" w:rsidR="00C75BA9" w:rsidRDefault="00C75BA9" w:rsidP="00976D9B">
      <w:pPr>
        <w:pStyle w:val="BodyText"/>
      </w:pPr>
      <w:r>
        <w:t>The RAN1 study phase agreements can be found in the WI status report [2].</w:t>
      </w:r>
    </w:p>
    <w:p w14:paraId="740A42B0" w14:textId="5EE98C5F" w:rsidR="00C75BA9" w:rsidRDefault="00C75BA9" w:rsidP="00976D9B">
      <w:pPr>
        <w:pStyle w:val="BodyText"/>
      </w:pPr>
      <w:r>
        <w:t>I</w:t>
      </w:r>
      <w:r w:rsidR="00AE01E1">
        <w:t xml:space="preserve">n this contribution, we present the definition of TDD pattern as discussed in RAN1, and the </w:t>
      </w:r>
      <w:r w:rsidR="009B788B">
        <w:t>possible</w:t>
      </w:r>
      <w:r w:rsidR="00AE01E1">
        <w:t xml:space="preserve"> adapt</w:t>
      </w:r>
      <w:r w:rsidR="00FF5277">
        <w:t>at</w:t>
      </w:r>
      <w:r w:rsidR="00AE01E1">
        <w:t>ions and associated UE procedures related to the new IoT-NTN TDD pattern</w:t>
      </w:r>
      <w:r w:rsidR="005C3125">
        <w:t>:</w:t>
      </w:r>
    </w:p>
    <w:p w14:paraId="5C942D87" w14:textId="4913A303" w:rsidR="002B6A91" w:rsidRDefault="00B271B3" w:rsidP="003B632A">
      <w:pPr>
        <w:pStyle w:val="BodyText"/>
        <w:numPr>
          <w:ilvl w:val="0"/>
          <w:numId w:val="14"/>
        </w:numPr>
      </w:pPr>
      <w:r>
        <w:t>SI scheduling</w:t>
      </w:r>
    </w:p>
    <w:p w14:paraId="11617D90" w14:textId="073439E3" w:rsidR="00B271B3" w:rsidRDefault="00B271B3" w:rsidP="003B632A">
      <w:pPr>
        <w:pStyle w:val="BodyText"/>
        <w:numPr>
          <w:ilvl w:val="0"/>
          <w:numId w:val="14"/>
        </w:numPr>
      </w:pPr>
      <w:r>
        <w:t>Paging (H-SFN)</w:t>
      </w:r>
    </w:p>
    <w:p w14:paraId="4E5725F0" w14:textId="00C09B50" w:rsidR="00B271B3" w:rsidRDefault="00B271B3" w:rsidP="003B632A">
      <w:pPr>
        <w:pStyle w:val="BodyText"/>
        <w:numPr>
          <w:ilvl w:val="0"/>
          <w:numId w:val="14"/>
        </w:numPr>
      </w:pPr>
      <w:r>
        <w:t>Kmac extension</w:t>
      </w:r>
    </w:p>
    <w:p w14:paraId="78130169" w14:textId="746E0A0F" w:rsidR="00B271B3" w:rsidRDefault="003C6F7B" w:rsidP="003B632A">
      <w:pPr>
        <w:pStyle w:val="BodyText"/>
        <w:numPr>
          <w:ilvl w:val="0"/>
          <w:numId w:val="14"/>
        </w:numPr>
      </w:pPr>
      <w:r>
        <w:t>Random Access Procedures</w:t>
      </w:r>
    </w:p>
    <w:p w14:paraId="56FA114B" w14:textId="513F41F5" w:rsidR="00B271B3" w:rsidRPr="00264B7E" w:rsidRDefault="00B271B3" w:rsidP="003B632A">
      <w:pPr>
        <w:pStyle w:val="BodyText"/>
        <w:numPr>
          <w:ilvl w:val="0"/>
          <w:numId w:val="14"/>
        </w:numPr>
      </w:pPr>
      <w:r>
        <w:t>Cell Barring</w:t>
      </w:r>
    </w:p>
    <w:p w14:paraId="3BAAD5DF" w14:textId="75F95A72" w:rsidR="008B6C44" w:rsidRDefault="00230D18" w:rsidP="007A7310">
      <w:pPr>
        <w:pStyle w:val="Heading1"/>
        <w:rPr>
          <w:lang w:val="en-US"/>
        </w:rPr>
      </w:pPr>
      <w:r w:rsidRPr="00264B7E">
        <w:rPr>
          <w:lang w:val="en-US"/>
        </w:rPr>
        <w:t>2</w:t>
      </w:r>
      <w:r w:rsidRPr="00264B7E">
        <w:rPr>
          <w:lang w:val="en-US"/>
        </w:rPr>
        <w:tab/>
      </w:r>
      <w:r w:rsidR="004000E8" w:rsidRPr="00264B7E">
        <w:rPr>
          <w:lang w:val="en-US"/>
        </w:rPr>
        <w:t>Discussion</w:t>
      </w:r>
      <w:bookmarkEnd w:id="2"/>
    </w:p>
    <w:p w14:paraId="7A0FBD33" w14:textId="4E3E435E" w:rsidR="005C70B3" w:rsidRDefault="00EC2C24" w:rsidP="005C70B3">
      <w:r>
        <w:t xml:space="preserve">RAN1 started the normative phase at RAN1#120. The following agreements </w:t>
      </w:r>
      <w:r w:rsidR="00E62E8E">
        <w:t>were made</w:t>
      </w:r>
      <w:r>
        <w:t xml:space="preserve"> for the frame structure</w:t>
      </w:r>
      <w:r w:rsidR="00173418">
        <w:t xml:space="preserve"> and how to handle NPSS/NSSS/NPBCH/NPUSCH/NPDCCH and NPDSCH (not containing SI):</w:t>
      </w:r>
    </w:p>
    <w:tbl>
      <w:tblPr>
        <w:tblStyle w:val="TableGrid"/>
        <w:tblW w:w="0" w:type="auto"/>
        <w:tblLook w:val="04A0" w:firstRow="1" w:lastRow="0" w:firstColumn="1" w:lastColumn="0" w:noHBand="0" w:noVBand="1"/>
      </w:tblPr>
      <w:tblGrid>
        <w:gridCol w:w="9629"/>
      </w:tblGrid>
      <w:tr w:rsidR="005C70B3" w14:paraId="3CF3C744" w14:textId="77777777" w:rsidTr="005C70B3">
        <w:tc>
          <w:tcPr>
            <w:tcW w:w="9629" w:type="dxa"/>
          </w:tcPr>
          <w:p w14:paraId="325790B9" w14:textId="77777777" w:rsidR="00173418" w:rsidRPr="00173418" w:rsidRDefault="00173418" w:rsidP="00173418">
            <w:pPr>
              <w:overflowPunct/>
              <w:autoSpaceDE/>
              <w:autoSpaceDN/>
              <w:adjustRightInd/>
              <w:spacing w:after="0"/>
              <w:jc w:val="left"/>
              <w:textAlignment w:val="auto"/>
              <w:rPr>
                <w:rFonts w:ascii="Times" w:hAnsi="Times"/>
                <w:bCs/>
                <w:lang w:val="en-GB" w:eastAsia="zh-CN"/>
              </w:rPr>
            </w:pPr>
            <w:r w:rsidRPr="00173418">
              <w:rPr>
                <w:rFonts w:ascii="Times" w:hAnsi="Times"/>
                <w:bCs/>
                <w:highlight w:val="green"/>
                <w:lang w:val="en-GB" w:eastAsia="zh-CN"/>
              </w:rPr>
              <w:t>Agreement</w:t>
            </w:r>
          </w:p>
          <w:p w14:paraId="6457E178" w14:textId="77777777" w:rsidR="00173418" w:rsidRPr="00173418" w:rsidRDefault="00173418" w:rsidP="00173418">
            <w:pPr>
              <w:overflowPunct/>
              <w:autoSpaceDE/>
              <w:autoSpaceDN/>
              <w:adjustRightInd/>
              <w:spacing w:after="0"/>
              <w:jc w:val="left"/>
              <w:textAlignment w:val="auto"/>
              <w:rPr>
                <w:rFonts w:ascii="Times" w:hAnsi="Times"/>
                <w:bCs/>
                <w:lang w:val="en-GB" w:eastAsia="zh-CN"/>
              </w:rPr>
            </w:pPr>
            <w:r w:rsidRPr="00173418">
              <w:rPr>
                <w:rFonts w:ascii="Times" w:hAnsi="Times"/>
                <w:bCs/>
                <w:lang w:val="en-GB" w:eastAsia="zh-CN"/>
              </w:rPr>
              <w:t>The guard period between the end of the downlink subframes and the beginning of the uplink subframes is fixed in specifications to be [48…50] ms at the ULSRP</w:t>
            </w:r>
          </w:p>
          <w:p w14:paraId="1A71B7C0" w14:textId="77777777" w:rsidR="00173418" w:rsidRPr="00173418" w:rsidRDefault="00173418" w:rsidP="00173418">
            <w:pPr>
              <w:numPr>
                <w:ilvl w:val="0"/>
                <w:numId w:val="28"/>
              </w:numPr>
              <w:overflowPunct/>
              <w:autoSpaceDE/>
              <w:autoSpaceDN/>
              <w:adjustRightInd/>
              <w:spacing w:after="0"/>
              <w:contextualSpacing/>
              <w:jc w:val="left"/>
              <w:textAlignment w:val="auto"/>
              <w:rPr>
                <w:rFonts w:ascii="Times" w:eastAsia="Batang" w:hAnsi="Times"/>
                <w:bCs/>
                <w:lang w:val="en-GB" w:eastAsia="zh-CN"/>
              </w:rPr>
            </w:pPr>
            <w:r w:rsidRPr="00173418">
              <w:rPr>
                <w:rFonts w:ascii="Times" w:eastAsia="Batang" w:hAnsi="Times"/>
                <w:bCs/>
                <w:lang w:val="en-GB" w:eastAsia="zh-CN"/>
              </w:rPr>
              <w:lastRenderedPageBreak/>
              <w:t>NOTE: This corresponds to the largest separation between DL and UL Iridium slot pairs. Adjustments to align with different UL/DL pair can be achieved by adjusting the common TA</w:t>
            </w:r>
          </w:p>
          <w:p w14:paraId="105923E1" w14:textId="77777777" w:rsidR="00173418" w:rsidRPr="00173418" w:rsidRDefault="00173418" w:rsidP="005C70B3">
            <w:pPr>
              <w:overflowPunct/>
              <w:autoSpaceDE/>
              <w:autoSpaceDN/>
              <w:adjustRightInd/>
              <w:spacing w:after="0"/>
              <w:jc w:val="left"/>
              <w:textAlignment w:val="auto"/>
              <w:rPr>
                <w:rFonts w:ascii="Times" w:hAnsi="Times"/>
                <w:bCs/>
                <w:highlight w:val="green"/>
                <w:lang w:val="en-GB" w:eastAsia="zh-CN"/>
              </w:rPr>
            </w:pPr>
          </w:p>
          <w:p w14:paraId="2E7D110E" w14:textId="3B03802D" w:rsidR="005C70B3" w:rsidRPr="005C70B3" w:rsidRDefault="005C70B3" w:rsidP="005C70B3">
            <w:pPr>
              <w:overflowPunct/>
              <w:autoSpaceDE/>
              <w:autoSpaceDN/>
              <w:adjustRightInd/>
              <w:spacing w:after="0"/>
              <w:jc w:val="left"/>
              <w:textAlignment w:val="auto"/>
              <w:rPr>
                <w:rFonts w:ascii="Times" w:hAnsi="Times"/>
                <w:bCs/>
                <w:lang w:val="en-GB" w:eastAsia="zh-CN"/>
              </w:rPr>
            </w:pPr>
            <w:r w:rsidRPr="005C70B3">
              <w:rPr>
                <w:rFonts w:ascii="Times" w:hAnsi="Times"/>
                <w:bCs/>
                <w:highlight w:val="green"/>
                <w:lang w:val="en-GB" w:eastAsia="zh-CN"/>
              </w:rPr>
              <w:t>Agreement</w:t>
            </w:r>
          </w:p>
          <w:p w14:paraId="0F0400FC" w14:textId="77777777" w:rsidR="005C70B3" w:rsidRPr="005C70B3" w:rsidRDefault="005C70B3" w:rsidP="005C70B3">
            <w:pPr>
              <w:overflowPunct/>
              <w:autoSpaceDE/>
              <w:autoSpaceDN/>
              <w:adjustRightInd/>
              <w:spacing w:after="0"/>
              <w:jc w:val="left"/>
              <w:textAlignment w:val="auto"/>
              <w:rPr>
                <w:rFonts w:ascii="Times" w:hAnsi="Times"/>
                <w:bCs/>
                <w:lang w:val="en-GB" w:eastAsia="zh-CN"/>
              </w:rPr>
            </w:pPr>
            <w:r w:rsidRPr="005C70B3">
              <w:rPr>
                <w:rFonts w:ascii="Times" w:hAnsi="Times"/>
                <w:bCs/>
                <w:lang w:val="en-GB" w:eastAsia="zh-CN"/>
              </w:rPr>
              <w:t xml:space="preserve">The downlink subframes within D=8 are fixed to: </w:t>
            </w:r>
          </w:p>
          <w:p w14:paraId="27A66E2F" w14:textId="77777777" w:rsidR="005C70B3" w:rsidRPr="005C70B3" w:rsidRDefault="005C70B3" w:rsidP="005C70B3">
            <w:pPr>
              <w:numPr>
                <w:ilvl w:val="0"/>
                <w:numId w:val="28"/>
              </w:numPr>
              <w:overflowPunct/>
              <w:autoSpaceDE/>
              <w:autoSpaceDN/>
              <w:adjustRightInd/>
              <w:spacing w:after="0"/>
              <w:contextualSpacing/>
              <w:jc w:val="left"/>
              <w:textAlignment w:val="auto"/>
              <w:rPr>
                <w:rFonts w:ascii="Times" w:eastAsia="Batang" w:hAnsi="Times"/>
                <w:bCs/>
                <w:lang w:val="en-GB" w:eastAsia="zh-CN"/>
              </w:rPr>
            </w:pPr>
            <w:r w:rsidRPr="005C70B3">
              <w:rPr>
                <w:rFonts w:ascii="Times" w:eastAsia="Batang" w:hAnsi="Times"/>
                <w:bCs/>
                <w:lang w:val="en-GB" w:eastAsia="zh-CN"/>
              </w:rPr>
              <w:t>Option 1: [3 4 5 6 7 8 9 0] (across two consecutive radio frames)</w:t>
            </w:r>
          </w:p>
          <w:p w14:paraId="36DDC21D" w14:textId="77777777" w:rsidR="005C70B3" w:rsidRPr="005C70B3" w:rsidRDefault="005C70B3" w:rsidP="005C70B3">
            <w:pPr>
              <w:overflowPunct/>
              <w:autoSpaceDE/>
              <w:autoSpaceDN/>
              <w:adjustRightInd/>
              <w:spacing w:after="0"/>
              <w:jc w:val="left"/>
              <w:textAlignment w:val="auto"/>
              <w:rPr>
                <w:rFonts w:ascii="Times" w:eastAsia="Batang" w:hAnsi="Times"/>
                <w:lang w:val="en-GB" w:eastAsia="x-none"/>
              </w:rPr>
            </w:pPr>
          </w:p>
          <w:p w14:paraId="746C9F7C" w14:textId="77777777" w:rsidR="005C70B3" w:rsidRPr="005C70B3" w:rsidRDefault="005C70B3" w:rsidP="005C70B3">
            <w:pPr>
              <w:overflowPunct/>
              <w:autoSpaceDE/>
              <w:autoSpaceDN/>
              <w:adjustRightInd/>
              <w:spacing w:after="0"/>
              <w:jc w:val="left"/>
              <w:textAlignment w:val="auto"/>
              <w:rPr>
                <w:rFonts w:ascii="Times" w:hAnsi="Times"/>
                <w:bCs/>
                <w:lang w:val="en-GB" w:eastAsia="zh-CN"/>
              </w:rPr>
            </w:pPr>
            <w:r w:rsidRPr="005C70B3">
              <w:rPr>
                <w:rFonts w:ascii="Times" w:hAnsi="Times"/>
                <w:bCs/>
                <w:highlight w:val="green"/>
                <w:lang w:val="en-GB" w:eastAsia="zh-CN"/>
              </w:rPr>
              <w:t>Agreement</w:t>
            </w:r>
          </w:p>
          <w:p w14:paraId="062F46CB" w14:textId="77777777" w:rsidR="005C70B3" w:rsidRPr="005C70B3" w:rsidRDefault="005C70B3" w:rsidP="005C70B3">
            <w:pPr>
              <w:overflowPunct/>
              <w:autoSpaceDE/>
              <w:autoSpaceDN/>
              <w:adjustRightInd/>
              <w:spacing w:after="0"/>
              <w:jc w:val="left"/>
              <w:textAlignment w:val="auto"/>
              <w:rPr>
                <w:rFonts w:ascii="Times" w:hAnsi="Times"/>
                <w:bCs/>
                <w:lang w:val="en-GB" w:eastAsia="zh-CN"/>
              </w:rPr>
            </w:pPr>
            <w:r w:rsidRPr="005C70B3">
              <w:rPr>
                <w:rFonts w:ascii="Times" w:hAnsi="Times"/>
                <w:bCs/>
                <w:lang w:val="en-GB" w:eastAsia="zh-CN"/>
              </w:rPr>
              <w:t xml:space="preserve">NPSS/NSSS/NPBCH transmissions are dropped in non-D NB-IoT subframes </w:t>
            </w:r>
          </w:p>
          <w:p w14:paraId="5EBB9F34" w14:textId="77777777" w:rsidR="005C70B3" w:rsidRPr="005C70B3" w:rsidRDefault="005C70B3" w:rsidP="005C70B3">
            <w:pPr>
              <w:numPr>
                <w:ilvl w:val="0"/>
                <w:numId w:val="28"/>
              </w:numPr>
              <w:overflowPunct/>
              <w:autoSpaceDE/>
              <w:autoSpaceDN/>
              <w:adjustRightInd/>
              <w:spacing w:after="0"/>
              <w:contextualSpacing/>
              <w:jc w:val="left"/>
              <w:textAlignment w:val="auto"/>
              <w:rPr>
                <w:rFonts w:ascii="Times" w:eastAsia="Batang" w:hAnsi="Times"/>
                <w:bCs/>
                <w:lang w:val="en-GB" w:eastAsia="zh-CN"/>
              </w:rPr>
            </w:pPr>
            <w:r w:rsidRPr="005C70B3">
              <w:rPr>
                <w:rFonts w:ascii="Times" w:eastAsia="Batang" w:hAnsi="Times"/>
                <w:bCs/>
                <w:lang w:val="en-GB" w:eastAsia="zh-CN"/>
              </w:rPr>
              <w:t>NOTE: “non-D NB-IoT subframes” are subframes not contained within the set of D=8 usable consecutive downlink subframes in the TDD structure.</w:t>
            </w:r>
          </w:p>
          <w:p w14:paraId="5ED77657" w14:textId="77777777" w:rsidR="005C70B3" w:rsidRPr="005C70B3" w:rsidRDefault="005C70B3" w:rsidP="005C70B3">
            <w:pPr>
              <w:numPr>
                <w:ilvl w:val="0"/>
                <w:numId w:val="28"/>
              </w:numPr>
              <w:overflowPunct/>
              <w:autoSpaceDE/>
              <w:autoSpaceDN/>
              <w:adjustRightInd/>
              <w:spacing w:after="0"/>
              <w:contextualSpacing/>
              <w:jc w:val="left"/>
              <w:textAlignment w:val="auto"/>
              <w:rPr>
                <w:rFonts w:ascii="Times" w:eastAsia="Batang" w:hAnsi="Times"/>
                <w:bCs/>
                <w:lang w:val="en-GB" w:eastAsia="zh-CN"/>
              </w:rPr>
            </w:pPr>
            <w:r w:rsidRPr="005C70B3">
              <w:rPr>
                <w:rFonts w:ascii="Times" w:eastAsia="Malgun Gothic" w:hAnsi="Times" w:hint="eastAsia"/>
                <w:bCs/>
                <w:lang w:val="en-GB" w:eastAsia="zh-CN"/>
              </w:rPr>
              <w:t>F</w:t>
            </w:r>
            <w:r w:rsidRPr="005C70B3">
              <w:rPr>
                <w:rFonts w:ascii="Times" w:eastAsia="Malgun Gothic" w:hAnsi="Times"/>
                <w:bCs/>
                <w:lang w:val="en-GB" w:eastAsia="zh-CN"/>
              </w:rPr>
              <w:t>FS: handling for SIB1-NB</w:t>
            </w:r>
          </w:p>
          <w:p w14:paraId="262BA397" w14:textId="77777777" w:rsidR="005C70B3" w:rsidRDefault="005C70B3" w:rsidP="005C70B3">
            <w:pPr>
              <w:rPr>
                <w:lang w:val="x-none"/>
              </w:rPr>
            </w:pPr>
          </w:p>
          <w:p w14:paraId="33D8BA3D" w14:textId="77777777" w:rsidR="00BC1239" w:rsidRPr="00BC1239" w:rsidRDefault="00BC1239" w:rsidP="00BC1239">
            <w:pPr>
              <w:overflowPunct/>
              <w:autoSpaceDE/>
              <w:autoSpaceDN/>
              <w:adjustRightInd/>
              <w:spacing w:after="0"/>
              <w:jc w:val="left"/>
              <w:textAlignment w:val="auto"/>
              <w:rPr>
                <w:rFonts w:ascii="Times" w:hAnsi="Times"/>
                <w:bCs/>
                <w:lang w:val="en-GB" w:eastAsia="zh-CN"/>
              </w:rPr>
            </w:pPr>
            <w:r w:rsidRPr="00BC1239">
              <w:rPr>
                <w:rFonts w:ascii="Times" w:hAnsi="Times"/>
                <w:bCs/>
                <w:highlight w:val="green"/>
                <w:lang w:val="en-GB" w:eastAsia="zh-CN"/>
              </w:rPr>
              <w:t>Agreement</w:t>
            </w:r>
          </w:p>
          <w:p w14:paraId="1C6D7CAC" w14:textId="77777777" w:rsidR="00BC1239" w:rsidRPr="00BC1239" w:rsidRDefault="00BC1239" w:rsidP="00BC1239">
            <w:pPr>
              <w:overflowPunct/>
              <w:autoSpaceDE/>
              <w:autoSpaceDN/>
              <w:adjustRightInd/>
              <w:spacing w:after="0"/>
              <w:jc w:val="left"/>
              <w:textAlignment w:val="auto"/>
              <w:rPr>
                <w:rFonts w:ascii="Times" w:hAnsi="Times"/>
                <w:bCs/>
                <w:lang w:val="en-GB" w:eastAsia="zh-CN"/>
              </w:rPr>
            </w:pPr>
            <w:r w:rsidRPr="00BC1239">
              <w:rPr>
                <w:rFonts w:ascii="Times" w:hAnsi="Times"/>
                <w:bCs/>
                <w:lang w:val="en-GB" w:eastAsia="zh-CN"/>
              </w:rPr>
              <w:t>The non-U NB-IoT subframes are not considered by the UE as “NB-IoT UL subframes” from the specifications</w:t>
            </w:r>
          </w:p>
          <w:p w14:paraId="2F54830A" w14:textId="77777777" w:rsidR="00BC1239" w:rsidRPr="00BC1239" w:rsidRDefault="00BC1239" w:rsidP="00BC1239">
            <w:pPr>
              <w:numPr>
                <w:ilvl w:val="0"/>
                <w:numId w:val="28"/>
              </w:numPr>
              <w:overflowPunct/>
              <w:autoSpaceDE/>
              <w:autoSpaceDN/>
              <w:adjustRightInd/>
              <w:spacing w:after="0"/>
              <w:contextualSpacing/>
              <w:jc w:val="left"/>
              <w:textAlignment w:val="auto"/>
              <w:rPr>
                <w:rFonts w:ascii="Times" w:eastAsia="Batang" w:hAnsi="Times"/>
                <w:bCs/>
                <w:lang w:val="en-GB" w:eastAsia="zh-CN"/>
              </w:rPr>
            </w:pPr>
            <w:r w:rsidRPr="00BC1239">
              <w:rPr>
                <w:rFonts w:ascii="Times" w:eastAsia="Batang" w:hAnsi="Times"/>
                <w:bCs/>
                <w:lang w:val="en-GB" w:eastAsia="zh-CN"/>
              </w:rPr>
              <w:t>NPUSCH is mapped as per current specifications.</w:t>
            </w:r>
          </w:p>
          <w:p w14:paraId="5833E515" w14:textId="77777777" w:rsidR="00BC1239" w:rsidRPr="00BC1239" w:rsidRDefault="00BC1239" w:rsidP="00BC1239">
            <w:pPr>
              <w:numPr>
                <w:ilvl w:val="0"/>
                <w:numId w:val="28"/>
              </w:numPr>
              <w:overflowPunct/>
              <w:autoSpaceDE/>
              <w:autoSpaceDN/>
              <w:adjustRightInd/>
              <w:spacing w:after="0"/>
              <w:contextualSpacing/>
              <w:jc w:val="left"/>
              <w:textAlignment w:val="auto"/>
              <w:rPr>
                <w:rFonts w:ascii="Times" w:eastAsia="Batang" w:hAnsi="Times"/>
                <w:bCs/>
                <w:lang w:val="en-GB" w:eastAsia="zh-CN"/>
              </w:rPr>
            </w:pPr>
            <w:r w:rsidRPr="00BC1239">
              <w:rPr>
                <w:rFonts w:ascii="Times" w:eastAsia="Batang" w:hAnsi="Times"/>
                <w:bCs/>
                <w:lang w:val="en-GB" w:eastAsia="zh-CN"/>
              </w:rPr>
              <w:t>NOTE: “non-U NB-IoT subframes” are subframes not contained within the set of U=8 usable consecutive uplink subframes in the TDD structure.</w:t>
            </w:r>
          </w:p>
          <w:p w14:paraId="64F59D02" w14:textId="77777777" w:rsidR="00BC1239" w:rsidRDefault="00BC1239" w:rsidP="005C70B3">
            <w:pPr>
              <w:rPr>
                <w:lang w:val="en-GB"/>
              </w:rPr>
            </w:pPr>
          </w:p>
          <w:p w14:paraId="158B9B71" w14:textId="77777777" w:rsidR="00BC1239" w:rsidRPr="00BC1239" w:rsidRDefault="00BC1239" w:rsidP="00BC1239">
            <w:pPr>
              <w:overflowPunct/>
              <w:autoSpaceDE/>
              <w:autoSpaceDN/>
              <w:adjustRightInd/>
              <w:spacing w:after="0"/>
              <w:jc w:val="left"/>
              <w:textAlignment w:val="auto"/>
              <w:rPr>
                <w:rFonts w:ascii="Times" w:hAnsi="Times"/>
                <w:bCs/>
                <w:lang w:val="en-GB" w:eastAsia="zh-CN"/>
              </w:rPr>
            </w:pPr>
            <w:r w:rsidRPr="00BC1239">
              <w:rPr>
                <w:rFonts w:ascii="Times" w:hAnsi="Times"/>
                <w:bCs/>
                <w:highlight w:val="green"/>
                <w:lang w:val="en-GB" w:eastAsia="zh-CN"/>
              </w:rPr>
              <w:t>Agreement</w:t>
            </w:r>
          </w:p>
          <w:p w14:paraId="27D6F7D3" w14:textId="77777777" w:rsidR="00BC1239" w:rsidRPr="00BC1239" w:rsidRDefault="00BC1239" w:rsidP="00BC1239">
            <w:pPr>
              <w:overflowPunct/>
              <w:autoSpaceDE/>
              <w:autoSpaceDN/>
              <w:adjustRightInd/>
              <w:spacing w:after="0"/>
              <w:jc w:val="left"/>
              <w:textAlignment w:val="auto"/>
              <w:rPr>
                <w:rFonts w:ascii="Times" w:hAnsi="Times"/>
                <w:bCs/>
                <w:lang w:val="en-GB" w:eastAsia="zh-CN"/>
              </w:rPr>
            </w:pPr>
            <w:r w:rsidRPr="00BC1239">
              <w:rPr>
                <w:rFonts w:ascii="Times" w:hAnsi="Times"/>
                <w:bCs/>
                <w:lang w:val="en-GB" w:eastAsia="zh-CN"/>
              </w:rPr>
              <w:t>The non-D NB-IoT subframes are not considered by the UE as “NB-IoT DL subframes” from the specifications</w:t>
            </w:r>
          </w:p>
          <w:p w14:paraId="7CEE0ED9" w14:textId="77777777" w:rsidR="00BC1239" w:rsidRPr="00BC1239" w:rsidRDefault="00BC1239" w:rsidP="00BC1239">
            <w:pPr>
              <w:numPr>
                <w:ilvl w:val="0"/>
                <w:numId w:val="29"/>
              </w:numPr>
              <w:overflowPunct/>
              <w:autoSpaceDE/>
              <w:autoSpaceDN/>
              <w:adjustRightInd/>
              <w:spacing w:after="0"/>
              <w:contextualSpacing/>
              <w:jc w:val="left"/>
              <w:textAlignment w:val="auto"/>
              <w:rPr>
                <w:rFonts w:ascii="Times" w:eastAsia="Batang" w:hAnsi="Times"/>
                <w:bCs/>
                <w:lang w:val="en-GB" w:eastAsia="zh-CN"/>
              </w:rPr>
            </w:pPr>
            <w:r w:rsidRPr="00BC1239">
              <w:rPr>
                <w:rFonts w:ascii="Times" w:eastAsia="Batang" w:hAnsi="Times"/>
                <w:bCs/>
                <w:lang w:val="en-GB" w:eastAsia="zh-CN"/>
              </w:rPr>
              <w:t>NPDCCH / NPDSCH (not containing SI) are mapped as per current specifications.</w:t>
            </w:r>
          </w:p>
          <w:p w14:paraId="53BC99AF" w14:textId="77777777" w:rsidR="00BC1239" w:rsidRPr="00BC1239" w:rsidRDefault="00BC1239" w:rsidP="00BC1239">
            <w:pPr>
              <w:numPr>
                <w:ilvl w:val="0"/>
                <w:numId w:val="29"/>
              </w:numPr>
              <w:overflowPunct/>
              <w:autoSpaceDE/>
              <w:autoSpaceDN/>
              <w:adjustRightInd/>
              <w:spacing w:after="0"/>
              <w:contextualSpacing/>
              <w:jc w:val="left"/>
              <w:textAlignment w:val="auto"/>
              <w:rPr>
                <w:rFonts w:ascii="Times" w:eastAsia="Batang" w:hAnsi="Times"/>
                <w:bCs/>
                <w:lang w:val="en-GB" w:eastAsia="zh-CN"/>
              </w:rPr>
            </w:pPr>
            <w:r w:rsidRPr="00BC1239">
              <w:rPr>
                <w:rFonts w:ascii="Times" w:eastAsia="Batang" w:hAnsi="Times"/>
                <w:bCs/>
                <w:lang w:val="en-GB" w:eastAsia="zh-CN"/>
              </w:rPr>
              <w:t>FFS: additional NB-IoT TDD-specific rules for handling non “NB-IoT DL subframes”</w:t>
            </w:r>
          </w:p>
          <w:p w14:paraId="0560BC59" w14:textId="77777777" w:rsidR="00BC1239" w:rsidRPr="00BC1239" w:rsidRDefault="00BC1239" w:rsidP="00BC1239">
            <w:pPr>
              <w:numPr>
                <w:ilvl w:val="0"/>
                <w:numId w:val="29"/>
              </w:numPr>
              <w:overflowPunct/>
              <w:autoSpaceDE/>
              <w:autoSpaceDN/>
              <w:adjustRightInd/>
              <w:spacing w:after="0"/>
              <w:contextualSpacing/>
              <w:jc w:val="left"/>
              <w:textAlignment w:val="auto"/>
              <w:rPr>
                <w:rFonts w:ascii="Times" w:eastAsia="Batang" w:hAnsi="Times"/>
                <w:bCs/>
                <w:lang w:val="en-GB" w:eastAsia="zh-CN"/>
              </w:rPr>
            </w:pPr>
            <w:r w:rsidRPr="00BC1239">
              <w:rPr>
                <w:rFonts w:ascii="Times" w:eastAsia="Batang" w:hAnsi="Times"/>
                <w:bCs/>
                <w:lang w:val="en-GB" w:eastAsia="zh-CN"/>
              </w:rPr>
              <w:t>FFS: Introduction of new periodicities for NPDCCH monitoring (e.g. by the introduction of scaling factor)</w:t>
            </w:r>
          </w:p>
          <w:p w14:paraId="6B2659C7" w14:textId="77777777" w:rsidR="00BC1239" w:rsidRPr="00BC1239" w:rsidRDefault="00BC1239" w:rsidP="00BC1239">
            <w:pPr>
              <w:numPr>
                <w:ilvl w:val="0"/>
                <w:numId w:val="29"/>
              </w:numPr>
              <w:overflowPunct/>
              <w:autoSpaceDE/>
              <w:autoSpaceDN/>
              <w:adjustRightInd/>
              <w:spacing w:after="0"/>
              <w:contextualSpacing/>
              <w:jc w:val="left"/>
              <w:textAlignment w:val="auto"/>
              <w:rPr>
                <w:rFonts w:ascii="Times" w:eastAsia="Batang" w:hAnsi="Times"/>
                <w:bCs/>
                <w:lang w:val="en-GB" w:eastAsia="zh-CN"/>
              </w:rPr>
            </w:pPr>
            <w:r w:rsidRPr="00BC1239">
              <w:rPr>
                <w:rFonts w:ascii="Times" w:eastAsia="Batang" w:hAnsi="Times"/>
                <w:bCs/>
                <w:lang w:val="en-GB" w:eastAsia="zh-CN"/>
              </w:rPr>
              <w:t>FFS: whether all the configuration values for NPDCCH are valid for NB-IoT NTN TDD.</w:t>
            </w:r>
          </w:p>
          <w:p w14:paraId="394F1104" w14:textId="77777777" w:rsidR="00BC1239" w:rsidRPr="00BC1239" w:rsidRDefault="00BC1239" w:rsidP="00BC1239">
            <w:pPr>
              <w:numPr>
                <w:ilvl w:val="0"/>
                <w:numId w:val="29"/>
              </w:numPr>
              <w:overflowPunct/>
              <w:autoSpaceDE/>
              <w:autoSpaceDN/>
              <w:adjustRightInd/>
              <w:spacing w:after="0"/>
              <w:contextualSpacing/>
              <w:jc w:val="left"/>
              <w:textAlignment w:val="auto"/>
              <w:rPr>
                <w:rFonts w:ascii="Times" w:eastAsia="Batang" w:hAnsi="Times"/>
                <w:bCs/>
                <w:lang w:val="en-GB" w:eastAsia="zh-CN"/>
              </w:rPr>
            </w:pPr>
            <w:r w:rsidRPr="00BC1239">
              <w:rPr>
                <w:rFonts w:ascii="Times" w:eastAsia="Malgun Gothic" w:hAnsi="Times" w:hint="eastAsia"/>
                <w:bCs/>
                <w:lang w:val="en-GB" w:eastAsia="zh-CN"/>
              </w:rPr>
              <w:t>F</w:t>
            </w:r>
            <w:r w:rsidRPr="00BC1239">
              <w:rPr>
                <w:rFonts w:ascii="Times" w:eastAsia="Malgun Gothic" w:hAnsi="Times"/>
                <w:bCs/>
                <w:lang w:val="en-GB" w:eastAsia="zh-CN"/>
              </w:rPr>
              <w:t>FS: handling of DL transmission gap</w:t>
            </w:r>
          </w:p>
          <w:p w14:paraId="294CABAF" w14:textId="77777777" w:rsidR="00BC1239" w:rsidRPr="00BC1239" w:rsidRDefault="00BC1239" w:rsidP="00BC1239">
            <w:pPr>
              <w:numPr>
                <w:ilvl w:val="0"/>
                <w:numId w:val="29"/>
              </w:numPr>
              <w:overflowPunct/>
              <w:autoSpaceDE/>
              <w:autoSpaceDN/>
              <w:adjustRightInd/>
              <w:spacing w:after="0"/>
              <w:contextualSpacing/>
              <w:jc w:val="left"/>
              <w:textAlignment w:val="auto"/>
              <w:rPr>
                <w:rFonts w:ascii="Times" w:eastAsia="Batang" w:hAnsi="Times"/>
                <w:bCs/>
                <w:lang w:val="en-GB" w:eastAsia="zh-CN"/>
              </w:rPr>
            </w:pPr>
            <w:r w:rsidRPr="00BC1239">
              <w:rPr>
                <w:rFonts w:ascii="Times" w:eastAsia="Batang" w:hAnsi="Times"/>
                <w:bCs/>
                <w:lang w:val="en-GB" w:eastAsia="zh-CN"/>
              </w:rPr>
              <w:t>NOTE: “non-D NB-IoT subframes” are subframes not contained within the set of D=8 usable consecutive downlink subframes in the TDD structure.</w:t>
            </w:r>
          </w:p>
          <w:p w14:paraId="144BD9EB" w14:textId="5D8746D0" w:rsidR="00BC1239" w:rsidRPr="00BC1239" w:rsidRDefault="00BC1239" w:rsidP="005C70B3">
            <w:pPr>
              <w:rPr>
                <w:lang w:val="en-GB"/>
              </w:rPr>
            </w:pPr>
          </w:p>
        </w:tc>
      </w:tr>
    </w:tbl>
    <w:p w14:paraId="60E52EB9" w14:textId="2459548C" w:rsidR="005C70B3" w:rsidRDefault="005C70B3" w:rsidP="005C70B3"/>
    <w:p w14:paraId="3743747E" w14:textId="4EF7C00D" w:rsidR="00173418" w:rsidRDefault="00E3567E" w:rsidP="00173418">
      <w:pPr>
        <w:keepNext/>
        <w:jc w:val="center"/>
      </w:pPr>
      <w:r>
        <w:rPr>
          <w:noProof/>
          <w:lang w:eastAsia="en-US"/>
        </w:rPr>
        <w:drawing>
          <wp:inline distT="0" distB="0" distL="0" distR="0" wp14:anchorId="118F8D04" wp14:editId="39D90C7A">
            <wp:extent cx="6120765" cy="8629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862965"/>
                    </a:xfrm>
                    <a:prstGeom prst="rect">
                      <a:avLst/>
                    </a:prstGeom>
                  </pic:spPr>
                </pic:pic>
              </a:graphicData>
            </a:graphic>
          </wp:inline>
        </w:drawing>
      </w:r>
    </w:p>
    <w:p w14:paraId="31D8CB62" w14:textId="0C81414C" w:rsidR="00173418" w:rsidRDefault="00173418" w:rsidP="00173418">
      <w:pPr>
        <w:pStyle w:val="Caption"/>
        <w:jc w:val="center"/>
      </w:pPr>
      <w:r>
        <w:t xml:space="preserve">Figure </w:t>
      </w:r>
      <w:r>
        <w:fldChar w:fldCharType="begin"/>
      </w:r>
      <w:r>
        <w:instrText xml:space="preserve"> SEQ Figure \* ARABIC </w:instrText>
      </w:r>
      <w:r>
        <w:fldChar w:fldCharType="separate"/>
      </w:r>
      <w:r w:rsidR="002F4B52">
        <w:rPr>
          <w:noProof/>
        </w:rPr>
        <w:t>1</w:t>
      </w:r>
      <w:r>
        <w:fldChar w:fldCharType="end"/>
      </w:r>
      <w:r>
        <w:t xml:space="preserve"> - The periodic transmission p</w:t>
      </w:r>
      <w:r w:rsidRPr="00E61449">
        <w:t>attern</w:t>
      </w:r>
    </w:p>
    <w:p w14:paraId="120D38DB" w14:textId="521CA222" w:rsidR="00173418" w:rsidRDefault="00173418" w:rsidP="005C70B3">
      <w:r>
        <w:t>The periodic tr</w:t>
      </w:r>
      <w:r w:rsidR="0016419B">
        <w:t>ansmission pattern is defined by RAN1 as illustrated above with 8 downlink NB-IoT subframes followed by a fixed guard period (in the specifications) to be [48..50] ms, followed with 8 uplink NB-IoT subframes in a periodic transmission of 9 radio frame</w:t>
      </w:r>
      <w:r w:rsidR="00FF5277">
        <w:t>s</w:t>
      </w:r>
      <w:r w:rsidR="0016419B">
        <w:t xml:space="preserve"> equal to 90 ms. All the other subframes where no transmission occur</w:t>
      </w:r>
      <w:r w:rsidR="00FF5277">
        <w:t>s</w:t>
      </w:r>
      <w:r w:rsidR="0016419B">
        <w:t xml:space="preserve"> are named “non-D NB-IoT subframes” and “non-U NB-IoT subframes”.</w:t>
      </w:r>
    </w:p>
    <w:p w14:paraId="4D0C46A9" w14:textId="1D18355E" w:rsidR="00930386" w:rsidRDefault="002A6C2C" w:rsidP="005C70B3">
      <w:r>
        <w:t>Regarding UE behavior during the DL-to-UL</w:t>
      </w:r>
      <w:r w:rsidR="008A673E">
        <w:t xml:space="preserve"> transmission gap, </w:t>
      </w:r>
      <w:r w:rsidR="000216A0">
        <w:t>the last RAN2 meeting, it was proposed by some companies to reuse the discontinuous mechanisms</w:t>
      </w:r>
      <w:r w:rsidR="00FF5277">
        <w:t>. That</w:t>
      </w:r>
      <w:r>
        <w:t xml:space="preserve"> is UE should perform a transmission to</w:t>
      </w:r>
      <w:r w:rsidR="008A673E">
        <w:t xml:space="preserve"> RRC</w:t>
      </w:r>
      <w:r>
        <w:t xml:space="preserve"> Idle </w:t>
      </w:r>
      <w:r w:rsidR="008A673E">
        <w:t>mode.</w:t>
      </w:r>
      <w:r w:rsidR="000216A0">
        <w:t xml:space="preserve"> </w:t>
      </w:r>
      <w:r w:rsidR="00E3567E">
        <w:t>In our view</w:t>
      </w:r>
      <w:r w:rsidR="006F0BD4">
        <w:t xml:space="preserve">, the UE is not required to go to RRC IDLE as for discontinuous coverage. Indeed, the time scales between the IoT NTN TDD guard time and the discontinuous coverage are not the same, 50ms in regard </w:t>
      </w:r>
      <w:r w:rsidR="00FF5277">
        <w:t>to a</w:t>
      </w:r>
      <w:r w:rsidR="006F0BD4">
        <w:t xml:space="preserve"> few seconds. So the transition RRC CONNECTED to RRC IDLE mode is less justified for IoT NTN TDD.</w:t>
      </w:r>
    </w:p>
    <w:p w14:paraId="506A63B9" w14:textId="0EAD0B67" w:rsidR="00323BEC" w:rsidRDefault="006230CA" w:rsidP="00323BEC">
      <w:pPr>
        <w:pStyle w:val="Proposal"/>
      </w:pPr>
      <w:r>
        <w:t>T</w:t>
      </w:r>
      <w:r w:rsidR="00323BEC">
        <w:t>he UE is not required to go to RRC IDLE as for discontinuous coverage</w:t>
      </w:r>
      <w:r>
        <w:t xml:space="preserve"> during the DL to UL guard period.</w:t>
      </w:r>
    </w:p>
    <w:p w14:paraId="713B5FB8" w14:textId="77777777" w:rsidR="00930386" w:rsidRPr="00930386" w:rsidRDefault="00930386" w:rsidP="005C70B3">
      <w:pPr>
        <w:rPr>
          <w:lang w:val="en-GB"/>
        </w:rPr>
      </w:pPr>
    </w:p>
    <w:p w14:paraId="7978B418" w14:textId="43C7E678" w:rsidR="006230CA" w:rsidRDefault="006230CA" w:rsidP="006230CA">
      <w:r>
        <w:t xml:space="preserve">The modified frame structure adopted by RAN is illustrated </w:t>
      </w:r>
      <w:r w:rsidR="00E3567E">
        <w:t>in the following f</w:t>
      </w:r>
      <w:r w:rsidR="00BA3E67">
        <w:t>igure</w:t>
      </w:r>
      <w:r w:rsidR="00E3567E">
        <w:t xml:space="preserve"> with the set of subframes [3 4 5 6 7 8 9 </w:t>
      </w:r>
      <w:r>
        <w:t>0]</w:t>
      </w:r>
      <w:r w:rsidR="007C015E" w:rsidRPr="007C015E">
        <w:t xml:space="preserve"> across two consecutive radio frames</w:t>
      </w:r>
      <w:r>
        <w:t>, implying that subframes #1 and #2 are never transmitted</w:t>
      </w:r>
      <w:r w:rsidR="00E3567E">
        <w:t>.</w:t>
      </w:r>
      <w:r>
        <w:t xml:space="preserve"> </w:t>
      </w:r>
    </w:p>
    <w:p w14:paraId="2E717A1C" w14:textId="75CBF08F" w:rsidR="00173418" w:rsidRDefault="00173418" w:rsidP="00E3567E">
      <w:pPr>
        <w:keepNext/>
      </w:pPr>
    </w:p>
    <w:p w14:paraId="3D4F5CE2" w14:textId="07ADB7D1" w:rsidR="00173418" w:rsidRDefault="00173418" w:rsidP="00173418">
      <w:pPr>
        <w:keepNext/>
        <w:jc w:val="center"/>
      </w:pPr>
      <w:r>
        <w:rPr>
          <w:noProof/>
          <w:lang w:eastAsia="en-US"/>
        </w:rPr>
        <w:drawing>
          <wp:inline distT="0" distB="0" distL="0" distR="0" wp14:anchorId="49CAD7FF" wp14:editId="05CD3213">
            <wp:extent cx="6120765" cy="6648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664845"/>
                    </a:xfrm>
                    <a:prstGeom prst="rect">
                      <a:avLst/>
                    </a:prstGeom>
                  </pic:spPr>
                </pic:pic>
              </a:graphicData>
            </a:graphic>
          </wp:inline>
        </w:drawing>
      </w:r>
    </w:p>
    <w:p w14:paraId="28AB2C2F" w14:textId="3A5597A0" w:rsidR="00173418" w:rsidRDefault="00173418" w:rsidP="00173418">
      <w:pPr>
        <w:pStyle w:val="Caption"/>
        <w:jc w:val="center"/>
      </w:pPr>
      <w:r>
        <w:t xml:space="preserve">Figure </w:t>
      </w:r>
      <w:r w:rsidR="0016419B">
        <w:t>2</w:t>
      </w:r>
      <w:r>
        <w:t xml:space="preserve"> - </w:t>
      </w:r>
      <w:r w:rsidRPr="00B908AE">
        <w:t>Modified frame struct</w:t>
      </w:r>
      <w:r>
        <w:t xml:space="preserve">ure for the </w:t>
      </w:r>
      <w:r w:rsidR="00E3567E">
        <w:t xml:space="preserve">new IoT-NTN TDD mode in bottom for </w:t>
      </w:r>
      <w:r>
        <w:t>SIB1-NB with 16 repetitions</w:t>
      </w:r>
    </w:p>
    <w:p w14:paraId="0D0314A0" w14:textId="158273F4" w:rsidR="00173418" w:rsidRPr="005C70B3" w:rsidRDefault="00173418" w:rsidP="005C70B3"/>
    <w:p w14:paraId="5023095E" w14:textId="4117BFD7" w:rsidR="00B271B3" w:rsidRDefault="00B271B3" w:rsidP="00B271B3">
      <w:pPr>
        <w:pStyle w:val="Heading2"/>
      </w:pPr>
      <w:r>
        <w:t>2.1</w:t>
      </w:r>
      <w:r>
        <w:tab/>
        <w:t>System Information Scheduling</w:t>
      </w:r>
    </w:p>
    <w:p w14:paraId="47276163" w14:textId="325CA5CD" w:rsidR="005C70B3" w:rsidRDefault="005C70B3" w:rsidP="005C70B3">
      <w:pPr>
        <w:rPr>
          <w:lang w:val="en-GB"/>
        </w:rPr>
      </w:pPr>
      <w:r>
        <w:rPr>
          <w:lang w:val="en-GB"/>
        </w:rPr>
        <w:t>R</w:t>
      </w:r>
      <w:r w:rsidR="00253503">
        <w:rPr>
          <w:lang w:val="en-GB"/>
        </w:rPr>
        <w:t xml:space="preserve">AN2#129 agreements </w:t>
      </w:r>
      <w:r w:rsidR="00FF5277">
        <w:rPr>
          <w:lang w:val="en-GB"/>
        </w:rPr>
        <w:t xml:space="preserve">suggested waiting </w:t>
      </w:r>
      <w:r w:rsidR="00253503">
        <w:rPr>
          <w:lang w:val="en-GB"/>
        </w:rPr>
        <w:t>for further RAN1 progress before discussion of the SI message transmission.</w:t>
      </w:r>
    </w:p>
    <w:tbl>
      <w:tblPr>
        <w:tblStyle w:val="TableGrid"/>
        <w:tblW w:w="0" w:type="auto"/>
        <w:tblLook w:val="04A0" w:firstRow="1" w:lastRow="0" w:firstColumn="1" w:lastColumn="0" w:noHBand="0" w:noVBand="1"/>
      </w:tblPr>
      <w:tblGrid>
        <w:gridCol w:w="9629"/>
      </w:tblGrid>
      <w:tr w:rsidR="005C70B3" w14:paraId="01492789" w14:textId="77777777" w:rsidTr="005C70B3">
        <w:tc>
          <w:tcPr>
            <w:tcW w:w="9629" w:type="dxa"/>
          </w:tcPr>
          <w:p w14:paraId="4B2DBE4E" w14:textId="77777777" w:rsidR="005C70B3" w:rsidRDefault="005C70B3" w:rsidP="005C70B3">
            <w:pPr>
              <w:pStyle w:val="Comments"/>
            </w:pPr>
            <w:r>
              <w:t>Proposal 4: When operating in IoT-NTN TDD mode, there is no need to update the SIB-1 scheduling mechanism in the existing specifications, except for disabling transmissions during downlink inactive time.</w:t>
            </w:r>
          </w:p>
          <w:p w14:paraId="34EAA169" w14:textId="77777777" w:rsidR="005C70B3" w:rsidRDefault="005C70B3" w:rsidP="005C70B3">
            <w:pPr>
              <w:pStyle w:val="Comments"/>
            </w:pPr>
            <w:r>
              <w:t>Proposal 5: In IoT-NTN TDD mode, if start of the SI window falls within the downlink inactive time, it shall be postponed to the next downlink active time.</w:t>
            </w:r>
          </w:p>
          <w:p w14:paraId="283F0247" w14:textId="77777777" w:rsidR="005C70B3" w:rsidRDefault="005C70B3" w:rsidP="005C70B3">
            <w:pPr>
              <w:pStyle w:val="Doc-text2"/>
            </w:pPr>
            <w:r>
              <w:t>-</w:t>
            </w:r>
            <w:r>
              <w:tab/>
              <w:t>QC thinks that it’s possible to either postpone or drop some transmission and thinks we could leave this to RAN1. Nokia agrees. Vivo/CATT agree</w:t>
            </w:r>
          </w:p>
          <w:p w14:paraId="14471C10" w14:textId="77777777" w:rsidR="005C70B3" w:rsidRDefault="005C70B3" w:rsidP="005C70B3">
            <w:pPr>
              <w:pStyle w:val="Agreement"/>
            </w:pPr>
            <w:r>
              <w:t>We wait for further RAN1 progress before further discussing this</w:t>
            </w:r>
          </w:p>
          <w:p w14:paraId="070C431E" w14:textId="77777777" w:rsidR="005C70B3" w:rsidRDefault="005C70B3" w:rsidP="005C70B3">
            <w:pPr>
              <w:pStyle w:val="Comments"/>
            </w:pPr>
            <w:r>
              <w:t>Proposal 6: In IoT-NTN TDD mode, subframes from a single repetition of the SI transmission shall be allowed to be postponed to the next downlink active time opportunity.</w:t>
            </w:r>
          </w:p>
          <w:p w14:paraId="7C779D4D" w14:textId="77777777" w:rsidR="005C70B3" w:rsidRDefault="005C70B3" w:rsidP="005C70B3">
            <w:pPr>
              <w:pStyle w:val="Agreement"/>
            </w:pPr>
            <w:r>
              <w:t>We wait for further RAN1 progress before further discussing this</w:t>
            </w:r>
          </w:p>
          <w:p w14:paraId="13DA9726" w14:textId="77777777" w:rsidR="005C70B3" w:rsidRDefault="005C70B3" w:rsidP="005C70B3">
            <w:pPr>
              <w:pStyle w:val="Comments"/>
            </w:pPr>
            <w:r>
              <w:t>Proposal 7: In IoT-NTN TDD mode, SI transmissions shall be truncated if, due to the proposed postponement, they overlap with the transmission of the next SI repetition within the SI window.</w:t>
            </w:r>
          </w:p>
          <w:p w14:paraId="43E5502A" w14:textId="77777777" w:rsidR="005C70B3" w:rsidRDefault="005C70B3" w:rsidP="005C70B3">
            <w:pPr>
              <w:pStyle w:val="Agreement"/>
            </w:pPr>
            <w:r>
              <w:t>We wait for further RAN1 progress before further discussing this</w:t>
            </w:r>
          </w:p>
          <w:p w14:paraId="4F414069" w14:textId="77777777" w:rsidR="005C70B3" w:rsidRDefault="005C70B3" w:rsidP="005C70B3">
            <w:pPr>
              <w:pStyle w:val="Comments"/>
            </w:pPr>
            <w:r>
              <w:t>Proposal 8: In IoT-NTN TDD mode, SI transmission shall be truncated if, due to the proposed SI transmission postponement, it overflows the configured SI window length.</w:t>
            </w:r>
          </w:p>
          <w:p w14:paraId="1550DE3B" w14:textId="77777777" w:rsidR="005C70B3" w:rsidRDefault="005C70B3" w:rsidP="005C70B3">
            <w:pPr>
              <w:pStyle w:val="Agreement"/>
            </w:pPr>
            <w:r>
              <w:t>We wait for further RAN1 progress before further discussing this</w:t>
            </w:r>
          </w:p>
          <w:p w14:paraId="5A6A27FE" w14:textId="77777777" w:rsidR="005C70B3" w:rsidRDefault="005C70B3" w:rsidP="005C70B3">
            <w:pPr>
              <w:pStyle w:val="Comments"/>
            </w:pPr>
            <w:r>
              <w:t>Proposal 9: In IoT-NTN TDD mode, by making modifications to the SI scheduling mechanism, all SI messages can be delivered to the UE. This can be achieved by updating 36.331 §5.2.3a as follows:</w:t>
            </w:r>
          </w:p>
          <w:p w14:paraId="0A0873A5" w14:textId="0FD9B887" w:rsidR="005C70B3" w:rsidRPr="00253503" w:rsidRDefault="005C70B3" w:rsidP="00253503">
            <w:pPr>
              <w:pStyle w:val="Agreement"/>
            </w:pPr>
            <w:r>
              <w:t>We wait for further RAN1 progress before further discussing this</w:t>
            </w:r>
          </w:p>
        </w:tc>
      </w:tr>
    </w:tbl>
    <w:p w14:paraId="151A7FCA" w14:textId="0F4D5B99" w:rsidR="005C70B3" w:rsidRDefault="005C70B3" w:rsidP="005C70B3">
      <w:pPr>
        <w:rPr>
          <w:lang w:val="en-GB"/>
        </w:rPr>
      </w:pPr>
    </w:p>
    <w:p w14:paraId="25BFA75E" w14:textId="3B8AD680" w:rsidR="005C70B3" w:rsidRDefault="003249CE" w:rsidP="005C70B3">
      <w:pPr>
        <w:rPr>
          <w:lang w:val="en-GB"/>
        </w:rPr>
      </w:pPr>
      <w:r>
        <w:rPr>
          <w:lang w:val="en-GB"/>
        </w:rPr>
        <w:t>Meanwhile</w:t>
      </w:r>
      <w:r w:rsidR="00253503">
        <w:rPr>
          <w:lang w:val="en-GB"/>
        </w:rPr>
        <w:t xml:space="preserve">, </w:t>
      </w:r>
      <w:r w:rsidR="005C70B3">
        <w:rPr>
          <w:lang w:val="en-GB"/>
        </w:rPr>
        <w:t xml:space="preserve">RAN1#120 </w:t>
      </w:r>
      <w:r w:rsidR="00253503">
        <w:rPr>
          <w:lang w:val="en-GB"/>
        </w:rPr>
        <w:t xml:space="preserve">concluded that the SI </w:t>
      </w:r>
      <w:r w:rsidR="00323BEC">
        <w:rPr>
          <w:lang w:val="en-GB"/>
        </w:rPr>
        <w:t>message transmission in the presenc</w:t>
      </w:r>
      <w:r w:rsidR="00253503">
        <w:rPr>
          <w:lang w:val="en-GB"/>
        </w:rPr>
        <w:t xml:space="preserve">e of non-D subframes </w:t>
      </w:r>
      <w:r w:rsidR="00FF5277">
        <w:rPr>
          <w:lang w:val="en-GB"/>
        </w:rPr>
        <w:t xml:space="preserve">has </w:t>
      </w:r>
      <w:r w:rsidR="00253503">
        <w:rPr>
          <w:lang w:val="en-GB"/>
        </w:rPr>
        <w:t>to be solved by RAN2 specifications</w:t>
      </w:r>
      <w:r w:rsidR="005C70B3">
        <w:rPr>
          <w:lang w:val="en-GB"/>
        </w:rPr>
        <w:t>:</w:t>
      </w:r>
    </w:p>
    <w:tbl>
      <w:tblPr>
        <w:tblStyle w:val="TableGrid"/>
        <w:tblW w:w="0" w:type="auto"/>
        <w:tblLook w:val="04A0" w:firstRow="1" w:lastRow="0" w:firstColumn="1" w:lastColumn="0" w:noHBand="0" w:noVBand="1"/>
      </w:tblPr>
      <w:tblGrid>
        <w:gridCol w:w="9629"/>
      </w:tblGrid>
      <w:tr w:rsidR="005C70B3" w14:paraId="0BD8E654" w14:textId="77777777" w:rsidTr="005C70B3">
        <w:tc>
          <w:tcPr>
            <w:tcW w:w="9629" w:type="dxa"/>
          </w:tcPr>
          <w:p w14:paraId="028DCB2B" w14:textId="77777777" w:rsidR="00BC1239" w:rsidRPr="00BC1239" w:rsidRDefault="00BC1239" w:rsidP="00BC1239">
            <w:pPr>
              <w:spacing w:after="0"/>
              <w:contextualSpacing/>
              <w:jc w:val="left"/>
              <w:rPr>
                <w:rFonts w:ascii="Times" w:eastAsia="Malgun Gothic" w:hAnsi="Times"/>
                <w:b/>
                <w:bCs/>
                <w:szCs w:val="24"/>
                <w:lang w:val="en-GB" w:eastAsia="zh-CN"/>
              </w:rPr>
            </w:pPr>
            <w:r w:rsidRPr="00BC1239">
              <w:rPr>
                <w:rFonts w:ascii="Times" w:eastAsia="Malgun Gothic" w:hAnsi="Times"/>
                <w:b/>
                <w:bCs/>
                <w:szCs w:val="24"/>
                <w:lang w:val="en-GB" w:eastAsia="zh-CN"/>
              </w:rPr>
              <w:t>Conclusion</w:t>
            </w:r>
          </w:p>
          <w:p w14:paraId="3FB7DE53" w14:textId="127E72B1" w:rsidR="005C70B3" w:rsidRPr="00253503" w:rsidRDefault="00BC1239" w:rsidP="00253503">
            <w:pPr>
              <w:spacing w:after="0"/>
              <w:contextualSpacing/>
              <w:jc w:val="left"/>
              <w:rPr>
                <w:rFonts w:ascii="Times" w:eastAsia="Malgun Gothic" w:hAnsi="Times"/>
                <w:bCs/>
                <w:szCs w:val="24"/>
                <w:lang w:val="en-GB" w:eastAsia="zh-CN"/>
              </w:rPr>
            </w:pPr>
            <w:r w:rsidRPr="00BC1239">
              <w:rPr>
                <w:rFonts w:ascii="Times" w:eastAsia="Batang" w:hAnsi="Times"/>
                <w:szCs w:val="24"/>
                <w:lang w:eastAsia="en-US"/>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20F51124" w14:textId="74AE7974" w:rsidR="00253503" w:rsidRDefault="00253503" w:rsidP="00253503">
      <w:pPr>
        <w:rPr>
          <w:lang w:val="en-GB"/>
        </w:rPr>
      </w:pPr>
      <w:r>
        <w:rPr>
          <w:lang w:val="en-GB"/>
        </w:rPr>
        <w:t xml:space="preserve"> </w:t>
      </w:r>
    </w:p>
    <w:p w14:paraId="64763CF7" w14:textId="73C4444F" w:rsidR="00253503" w:rsidRDefault="00253503" w:rsidP="00253503">
      <w:pPr>
        <w:pStyle w:val="Proposal"/>
        <w:rPr>
          <w:lang w:val="en-GB"/>
        </w:rPr>
      </w:pPr>
      <w:r>
        <w:rPr>
          <w:lang w:val="en-GB"/>
        </w:rPr>
        <w:t>RAN2 to d</w:t>
      </w:r>
      <w:r w:rsidR="00FF5277">
        <w:rPr>
          <w:lang w:val="en-GB"/>
        </w:rPr>
        <w:t>iscuss how to handle SI message</w:t>
      </w:r>
      <w:r>
        <w:rPr>
          <w:lang w:val="en-GB"/>
        </w:rPr>
        <w:t xml:space="preserve"> scheduling and transmission. If any RAN1 impacts on the RAN2 solution, send a LS to RAN1.</w:t>
      </w:r>
    </w:p>
    <w:p w14:paraId="2DF5522D" w14:textId="77777777" w:rsidR="0074799D" w:rsidRDefault="0074799D" w:rsidP="0074799D">
      <w:pPr>
        <w:rPr>
          <w:lang w:val="en-GB"/>
        </w:rPr>
      </w:pPr>
      <w:r>
        <w:rPr>
          <w:lang w:val="en-GB"/>
        </w:rPr>
        <w:t>The SIBs other than SIB1-NB that are required for the NB-IoT NTN system are (including those for the mobility):</w:t>
      </w:r>
    </w:p>
    <w:p w14:paraId="375E64BC" w14:textId="77777777" w:rsidR="0074799D" w:rsidRDefault="0074799D" w:rsidP="0074799D">
      <w:pPr>
        <w:pStyle w:val="ListParagraph"/>
        <w:numPr>
          <w:ilvl w:val="0"/>
          <w:numId w:val="22"/>
        </w:numPr>
        <w:rPr>
          <w:lang w:val="en-GB"/>
        </w:rPr>
      </w:pPr>
      <w:r>
        <w:rPr>
          <w:lang w:val="en-GB"/>
        </w:rPr>
        <w:t>SIB2-NB : contains common radio resource configuration</w:t>
      </w:r>
    </w:p>
    <w:p w14:paraId="3B4B58B6" w14:textId="77777777" w:rsidR="0074799D" w:rsidRDefault="0074799D" w:rsidP="0074799D">
      <w:pPr>
        <w:pStyle w:val="ListParagraph"/>
        <w:numPr>
          <w:ilvl w:val="0"/>
          <w:numId w:val="22"/>
        </w:numPr>
        <w:rPr>
          <w:lang w:val="en-GB"/>
        </w:rPr>
      </w:pPr>
      <w:r>
        <w:rPr>
          <w:lang w:val="en-GB"/>
        </w:rPr>
        <w:t>SIB5-NB : contains neighbouring cell related information for inter-frequency cell re-selection (in IDLE mode)</w:t>
      </w:r>
    </w:p>
    <w:p w14:paraId="549724D8" w14:textId="77777777" w:rsidR="0074799D" w:rsidRDefault="0074799D" w:rsidP="0074799D">
      <w:pPr>
        <w:pStyle w:val="ListParagraph"/>
        <w:numPr>
          <w:ilvl w:val="0"/>
          <w:numId w:val="22"/>
        </w:numPr>
        <w:rPr>
          <w:lang w:val="en-GB"/>
        </w:rPr>
      </w:pPr>
      <w:r>
        <w:rPr>
          <w:lang w:val="en-GB"/>
        </w:rPr>
        <w:lastRenderedPageBreak/>
        <w:t>SIB22-NB : contains common radio resource configuration information for paging</w:t>
      </w:r>
    </w:p>
    <w:p w14:paraId="456D4D6F" w14:textId="7D8546E7" w:rsidR="0074799D" w:rsidRDefault="0074799D" w:rsidP="0074799D">
      <w:pPr>
        <w:pStyle w:val="ListParagraph"/>
        <w:numPr>
          <w:ilvl w:val="0"/>
          <w:numId w:val="22"/>
        </w:numPr>
        <w:rPr>
          <w:lang w:val="fr-FR"/>
        </w:rPr>
      </w:pPr>
      <w:r w:rsidRPr="00E53DDF">
        <w:rPr>
          <w:lang w:val="fr-FR"/>
        </w:rPr>
        <w:t>SIB31-NB : contain</w:t>
      </w:r>
      <w:r>
        <w:rPr>
          <w:lang w:val="fr-FR"/>
        </w:rPr>
        <w:t>s NT</w:t>
      </w:r>
      <w:r w:rsidR="00FF5277">
        <w:rPr>
          <w:lang w:val="fr-FR"/>
        </w:rPr>
        <w:t>N configuration information</w:t>
      </w:r>
    </w:p>
    <w:p w14:paraId="0D40626F" w14:textId="77777777" w:rsidR="0074799D" w:rsidRDefault="0074799D" w:rsidP="0074799D">
      <w:pPr>
        <w:rPr>
          <w:lang w:val="fr-FR"/>
        </w:rPr>
      </w:pPr>
    </w:p>
    <w:p w14:paraId="7A0CFE42" w14:textId="1F2C9566" w:rsidR="0074799D" w:rsidRPr="0090294E" w:rsidRDefault="0074799D" w:rsidP="0074799D">
      <w:r>
        <w:t>The SIBs-NB</w:t>
      </w:r>
      <w:r w:rsidRPr="00E53DDF">
        <w:t xml:space="preserve"> are transmitted over NPDSCH</w:t>
      </w:r>
      <w:r>
        <w:t xml:space="preserve"> in SI-Message</w:t>
      </w:r>
      <w:r w:rsidRPr="00E53DDF">
        <w:t xml:space="preserve"> within </w:t>
      </w:r>
      <w:r>
        <w:t xml:space="preserve">a </w:t>
      </w:r>
      <w:r w:rsidRPr="00E53DDF">
        <w:t>per</w:t>
      </w:r>
      <w:r>
        <w:t xml:space="preserve">iodically occurring SI-Window. Up to 8 SI-Message can be scheduled in SIB1-NB. The SIBs-NB transmitted in a SI-Window are indicated with the </w:t>
      </w:r>
      <w:r>
        <w:rPr>
          <w:i/>
        </w:rPr>
        <w:t>schedulingInfoList and the sib-MappingInfo</w:t>
      </w:r>
      <w:r>
        <w:t>.</w:t>
      </w:r>
      <w:r w:rsidRPr="00E53DDF">
        <w:t xml:space="preserve"> </w:t>
      </w:r>
      <w:r w:rsidR="00E3567E">
        <w:t>Note</w:t>
      </w:r>
      <w:r>
        <w:t xml:space="preserve"> that SIB2-NB is always present in the first SI message listed in </w:t>
      </w:r>
      <w:r>
        <w:rPr>
          <w:i/>
        </w:rPr>
        <w:t>schedulingInfoList</w:t>
      </w:r>
    </w:p>
    <w:p w14:paraId="5F83242F" w14:textId="77777777" w:rsidR="0074799D" w:rsidRDefault="0074799D" w:rsidP="0074799D">
      <w:r>
        <w:t>The time-domain related configurations are:</w:t>
      </w:r>
    </w:p>
    <w:p w14:paraId="451002CE" w14:textId="77777777" w:rsidR="0074799D" w:rsidRPr="0090294E" w:rsidRDefault="0074799D" w:rsidP="0074799D">
      <w:pPr>
        <w:pStyle w:val="ListParagraph"/>
        <w:numPr>
          <w:ilvl w:val="0"/>
          <w:numId w:val="22"/>
        </w:numPr>
      </w:pPr>
      <w:r>
        <w:rPr>
          <w:i/>
          <w:lang w:val="en-US"/>
        </w:rPr>
        <w:t>si-WindowLength</w:t>
      </w:r>
      <w:r>
        <w:rPr>
          <w:lang w:val="en-US"/>
        </w:rPr>
        <w:t xml:space="preserve"> (160 to 1600 ms) that indicates the SI-Window length where the SI-Message is transmitted</w:t>
      </w:r>
    </w:p>
    <w:p w14:paraId="1248699D" w14:textId="77777777" w:rsidR="0074799D" w:rsidRPr="0090294E" w:rsidRDefault="0074799D" w:rsidP="0074799D">
      <w:pPr>
        <w:pStyle w:val="ListParagraph"/>
        <w:numPr>
          <w:ilvl w:val="0"/>
          <w:numId w:val="22"/>
        </w:numPr>
      </w:pPr>
      <w:r w:rsidRPr="0090294E">
        <w:rPr>
          <w:i/>
          <w:lang w:val="en-US"/>
        </w:rPr>
        <w:t>si-RadioFrameOffset</w:t>
      </w:r>
      <w:r w:rsidRPr="0090294E">
        <w:rPr>
          <w:lang w:val="en-US"/>
        </w:rPr>
        <w:t xml:space="preserve"> (0..15 radio frames) indicates t</w:t>
      </w:r>
      <w:r>
        <w:rPr>
          <w:lang w:val="en-US"/>
        </w:rPr>
        <w:t>he radio frame offset to calculate</w:t>
      </w:r>
      <w:r w:rsidRPr="0090294E">
        <w:rPr>
          <w:lang w:val="en-US"/>
        </w:rPr>
        <w:t xml:space="preserve"> the SI-Window w.r.t. </w:t>
      </w:r>
      <w:r>
        <w:rPr>
          <w:lang w:val="en-US"/>
        </w:rPr>
        <w:t>SFN</w:t>
      </w:r>
    </w:p>
    <w:p w14:paraId="7F08582A" w14:textId="77777777" w:rsidR="0074799D" w:rsidRPr="0090294E" w:rsidRDefault="0074799D" w:rsidP="0074799D">
      <w:pPr>
        <w:pStyle w:val="ListParagraph"/>
        <w:numPr>
          <w:ilvl w:val="0"/>
          <w:numId w:val="22"/>
        </w:numPr>
      </w:pPr>
      <w:r w:rsidRPr="0090294E">
        <w:rPr>
          <w:i/>
          <w:lang w:val="en-US"/>
        </w:rPr>
        <w:t>si-Periodicity</w:t>
      </w:r>
      <w:r w:rsidRPr="0090294E">
        <w:rPr>
          <w:lang w:val="en-US"/>
        </w:rPr>
        <w:t xml:space="preserve"> (640 to 40960 ms) indicated the periodicity of the SI-window in the SIB1-NB periodicity of 4096 radio frames</w:t>
      </w:r>
    </w:p>
    <w:p w14:paraId="7E2B42EF" w14:textId="09D8C9DE" w:rsidR="0074799D" w:rsidRPr="0090294E" w:rsidRDefault="0074799D" w:rsidP="0074799D">
      <w:pPr>
        <w:pStyle w:val="ListParagraph"/>
        <w:numPr>
          <w:ilvl w:val="0"/>
          <w:numId w:val="22"/>
        </w:numPr>
      </w:pPr>
      <w:r w:rsidRPr="0090294E">
        <w:rPr>
          <w:i/>
          <w:lang w:val="en-US"/>
        </w:rPr>
        <w:t>si-RepetitionPattern</w:t>
      </w:r>
      <w:r w:rsidRPr="0090294E">
        <w:rPr>
          <w:lang w:val="en-US"/>
        </w:rPr>
        <w:t xml:space="preserve"> (</w:t>
      </w:r>
      <w:r w:rsidR="00366F3D" w:rsidRPr="002664C7">
        <w:rPr>
          <w:color w:val="000000"/>
          <w:szCs w:val="20"/>
          <w:lang w:val="en-US"/>
        </w:rPr>
        <w:t>{everyRF,every2ndRF,every4thRF,every8thRF,every16thRF,every32ndRF,every64thRF,spare1}</w:t>
      </w:r>
      <w:r w:rsidRPr="0090294E">
        <w:rPr>
          <w:lang w:val="en-US"/>
        </w:rPr>
        <w:t>)</w:t>
      </w:r>
      <w:r>
        <w:rPr>
          <w:lang w:val="en-US"/>
        </w:rPr>
        <w:t xml:space="preserve"> indicates the repetition pattern within the SI-Window, e.g. every 2</w:t>
      </w:r>
      <w:r w:rsidRPr="0090294E">
        <w:rPr>
          <w:vertAlign w:val="superscript"/>
          <w:lang w:val="en-US"/>
        </w:rPr>
        <w:t>nd</w:t>
      </w:r>
      <w:r>
        <w:rPr>
          <w:lang w:val="en-US"/>
        </w:rPr>
        <w:t xml:space="preserve"> RF means that every 2 radio frames within the SI-Window, the SIB is transmitted. For a SI-WindowLenght of 160 ms, it implies 8 repetitions within the SI-Window of the SI-Message</w:t>
      </w:r>
    </w:p>
    <w:p w14:paraId="5CB3B871" w14:textId="609CC26C" w:rsidR="0074799D" w:rsidRPr="003B4C5A" w:rsidRDefault="0074799D" w:rsidP="0074799D">
      <w:pPr>
        <w:pStyle w:val="ListParagraph"/>
        <w:numPr>
          <w:ilvl w:val="0"/>
          <w:numId w:val="22"/>
        </w:numPr>
      </w:pPr>
      <w:r w:rsidRPr="006F7BC3">
        <w:rPr>
          <w:i/>
          <w:lang w:val="en-US"/>
        </w:rPr>
        <w:t>si-TB</w:t>
      </w:r>
      <w:r w:rsidRPr="006F7BC3">
        <w:rPr>
          <w:lang w:val="en-US"/>
        </w:rPr>
        <w:t xml:space="preserve"> (56 to 680 bits) is used to determine the Transport Block Size of the SI-Message. </w:t>
      </w:r>
      <w:r>
        <w:rPr>
          <w:lang w:val="en-US"/>
        </w:rPr>
        <w:t xml:space="preserve">It is related to the time domain </w:t>
      </w:r>
      <w:r w:rsidR="00366F3D">
        <w:rPr>
          <w:lang w:val="en-US"/>
        </w:rPr>
        <w:t>:</w:t>
      </w:r>
      <w:r w:rsidR="00E3567E">
        <w:rPr>
          <w:lang w:val="en-US"/>
        </w:rPr>
        <w:t xml:space="preserve"> </w:t>
      </w:r>
      <w:r>
        <w:rPr>
          <w:lang w:val="en-US"/>
        </w:rPr>
        <w:t xml:space="preserve">when the TBS &lt;= 120 bits, the SI-Message is transmitted over the 2 first </w:t>
      </w:r>
      <w:r w:rsidR="003F46EE" w:rsidRPr="002664C7">
        <w:rPr>
          <w:lang w:val="en-US"/>
        </w:rPr>
        <w:t>consecutive valid subframes</w:t>
      </w:r>
      <w:r w:rsidR="003F46EE" w:rsidDel="003F46EE">
        <w:rPr>
          <w:lang w:val="en-US"/>
        </w:rPr>
        <w:t xml:space="preserve"> </w:t>
      </w:r>
      <w:r>
        <w:rPr>
          <w:lang w:val="en-US"/>
        </w:rPr>
        <w:t xml:space="preserve">SF; otherwise, the SI-Message is transmitted over the 8 </w:t>
      </w:r>
      <w:r w:rsidR="003F46EE" w:rsidRPr="002664C7">
        <w:rPr>
          <w:lang w:val="en-US"/>
        </w:rPr>
        <w:t>consecutive valid subframes</w:t>
      </w:r>
      <w:r w:rsidR="003F46EE" w:rsidDel="003F46EE">
        <w:rPr>
          <w:lang w:val="en-US"/>
        </w:rPr>
        <w:t xml:space="preserve"> </w:t>
      </w:r>
      <w:r>
        <w:rPr>
          <w:lang w:val="en-US"/>
        </w:rPr>
        <w:t>in the radio frame.</w:t>
      </w:r>
    </w:p>
    <w:p w14:paraId="75D13349" w14:textId="606342ED" w:rsidR="003B4C5A" w:rsidRDefault="003B4C5A" w:rsidP="003B4C5A"/>
    <w:tbl>
      <w:tblPr>
        <w:tblStyle w:val="GridTable4-Accent1"/>
        <w:tblW w:w="9066" w:type="dxa"/>
        <w:tblLook w:val="04A0" w:firstRow="1" w:lastRow="0" w:firstColumn="1" w:lastColumn="0" w:noHBand="0" w:noVBand="1"/>
      </w:tblPr>
      <w:tblGrid>
        <w:gridCol w:w="8471"/>
        <w:gridCol w:w="1158"/>
      </w:tblGrid>
      <w:tr w:rsidR="00366F3D" w:rsidRPr="00A03B69" w14:paraId="4CB94CEF" w14:textId="77777777" w:rsidTr="00E3567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76" w:type="dxa"/>
            <w:noWrap/>
            <w:hideMark/>
          </w:tcPr>
          <w:p w14:paraId="5087BBF5" w14:textId="77777777" w:rsidR="00366F3D" w:rsidRPr="00A03B69" w:rsidRDefault="00366F3D" w:rsidP="00795BED">
            <w:pPr>
              <w:jc w:val="center"/>
              <w:rPr>
                <w:color w:val="FFFFFF"/>
              </w:rPr>
            </w:pPr>
            <w:r w:rsidRPr="00A03B69">
              <w:rPr>
                <w:color w:val="FFFFFF"/>
              </w:rPr>
              <w:t>SI configuration Parameter</w:t>
            </w:r>
            <w:r>
              <w:rPr>
                <w:color w:val="FFFFFF"/>
              </w:rPr>
              <w:t>s</w:t>
            </w:r>
          </w:p>
        </w:tc>
        <w:tc>
          <w:tcPr>
            <w:tcW w:w="1190" w:type="dxa"/>
            <w:noWrap/>
            <w:hideMark/>
          </w:tcPr>
          <w:p w14:paraId="02428372" w14:textId="77777777" w:rsidR="00366F3D" w:rsidRPr="00A03B69" w:rsidRDefault="00366F3D" w:rsidP="00795BED">
            <w:pPr>
              <w:jc w:val="center"/>
              <w:cnfStyle w:val="100000000000" w:firstRow="1" w:lastRow="0" w:firstColumn="0" w:lastColumn="0" w:oddVBand="0" w:evenVBand="0" w:oddHBand="0" w:evenHBand="0" w:firstRowFirstColumn="0" w:firstRowLastColumn="0" w:lastRowFirstColumn="0" w:lastRowLastColumn="0"/>
              <w:rPr>
                <w:color w:val="FFFFFF"/>
              </w:rPr>
            </w:pPr>
            <w:r w:rsidRPr="00A03B69">
              <w:rPr>
                <w:color w:val="FFFFFF"/>
              </w:rPr>
              <w:t>value</w:t>
            </w:r>
          </w:p>
        </w:tc>
      </w:tr>
      <w:tr w:rsidR="00366F3D" w:rsidRPr="00A03B69" w14:paraId="22A97021" w14:textId="77777777" w:rsidTr="00E3567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76" w:type="dxa"/>
            <w:hideMark/>
          </w:tcPr>
          <w:p w14:paraId="7BC94038" w14:textId="77777777" w:rsidR="00366F3D" w:rsidRPr="00E3567E" w:rsidRDefault="00366F3D" w:rsidP="00795BED">
            <w:pPr>
              <w:jc w:val="left"/>
              <w:rPr>
                <w:b w:val="0"/>
                <w:color w:val="000000"/>
              </w:rPr>
            </w:pPr>
            <w:r w:rsidRPr="00E3567E">
              <w:rPr>
                <w:b w:val="0"/>
                <w:color w:val="000000"/>
              </w:rPr>
              <w:t>si-Periodicity-r13 ENUMERATED {rf256,rf512,rf1024,rf2048,rf4096,rf8192,rf16384,spare}</w:t>
            </w:r>
          </w:p>
        </w:tc>
        <w:tc>
          <w:tcPr>
            <w:tcW w:w="1190" w:type="dxa"/>
            <w:hideMark/>
          </w:tcPr>
          <w:p w14:paraId="72B19B8D" w14:textId="77777777" w:rsidR="00366F3D" w:rsidRPr="00A03B69" w:rsidRDefault="00366F3D" w:rsidP="00795BED">
            <w:pPr>
              <w:jc w:val="center"/>
              <w:cnfStyle w:val="000000100000" w:firstRow="0" w:lastRow="0" w:firstColumn="0" w:lastColumn="0" w:oddVBand="0" w:evenVBand="0" w:oddHBand="1" w:evenHBand="0" w:firstRowFirstColumn="0" w:firstRowLastColumn="0" w:lastRowFirstColumn="0" w:lastRowLastColumn="0"/>
              <w:rPr>
                <w:color w:val="000000"/>
              </w:rPr>
            </w:pPr>
            <w:r w:rsidRPr="00A03B69">
              <w:rPr>
                <w:color w:val="000000"/>
              </w:rPr>
              <w:t>256</w:t>
            </w:r>
          </w:p>
        </w:tc>
      </w:tr>
      <w:tr w:rsidR="00366F3D" w:rsidRPr="00A03B69" w14:paraId="0A3DBED0" w14:textId="77777777" w:rsidTr="00E3567E">
        <w:trPr>
          <w:trHeight w:val="780"/>
        </w:trPr>
        <w:tc>
          <w:tcPr>
            <w:cnfStyle w:val="001000000000" w:firstRow="0" w:lastRow="0" w:firstColumn="1" w:lastColumn="0" w:oddVBand="0" w:evenVBand="0" w:oddHBand="0" w:evenHBand="0" w:firstRowFirstColumn="0" w:firstRowLastColumn="0" w:lastRowFirstColumn="0" w:lastRowLastColumn="0"/>
            <w:tcW w:w="7876" w:type="dxa"/>
            <w:hideMark/>
          </w:tcPr>
          <w:p w14:paraId="593F57DC" w14:textId="77777777" w:rsidR="00366F3D" w:rsidRPr="00E3567E" w:rsidRDefault="00366F3D" w:rsidP="00795BED">
            <w:pPr>
              <w:jc w:val="left"/>
              <w:rPr>
                <w:b w:val="0"/>
                <w:color w:val="000000"/>
              </w:rPr>
            </w:pPr>
            <w:r w:rsidRPr="00E3567E">
              <w:rPr>
                <w:b w:val="0"/>
                <w:color w:val="000000"/>
              </w:rPr>
              <w:t>si-RepetitionPattern-r13 ENUMERATED {everyRF,every2ndRF,every4thRF,every8thRF,every16thRF,every32ndRF,every64thRF,spare1} OPTIONAL -- Need OP</w:t>
            </w:r>
          </w:p>
        </w:tc>
        <w:tc>
          <w:tcPr>
            <w:tcW w:w="1190" w:type="dxa"/>
            <w:hideMark/>
          </w:tcPr>
          <w:p w14:paraId="6E1A83C3" w14:textId="77777777" w:rsidR="00366F3D" w:rsidRPr="00A03B69" w:rsidRDefault="00366F3D" w:rsidP="00795BED">
            <w:pPr>
              <w:jc w:val="center"/>
              <w:cnfStyle w:val="000000000000" w:firstRow="0" w:lastRow="0" w:firstColumn="0" w:lastColumn="0" w:oddVBand="0" w:evenVBand="0" w:oddHBand="0" w:evenHBand="0" w:firstRowFirstColumn="0" w:firstRowLastColumn="0" w:lastRowFirstColumn="0" w:lastRowLastColumn="0"/>
              <w:rPr>
                <w:color w:val="000000"/>
              </w:rPr>
            </w:pPr>
            <w:r w:rsidRPr="00A03B69">
              <w:rPr>
                <w:color w:val="000000"/>
              </w:rPr>
              <w:t>0</w:t>
            </w:r>
          </w:p>
        </w:tc>
      </w:tr>
      <w:tr w:rsidR="00366F3D" w:rsidRPr="00A03B69" w14:paraId="48B23F12" w14:textId="77777777" w:rsidTr="00E3567E">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7876" w:type="dxa"/>
            <w:hideMark/>
          </w:tcPr>
          <w:p w14:paraId="7DCDE57C" w14:textId="77777777" w:rsidR="00366F3D" w:rsidRPr="00E3567E" w:rsidRDefault="00366F3D" w:rsidP="00795BED">
            <w:pPr>
              <w:jc w:val="left"/>
              <w:rPr>
                <w:b w:val="0"/>
                <w:color w:val="000000"/>
              </w:rPr>
            </w:pPr>
            <w:r w:rsidRPr="00E3567E">
              <w:rPr>
                <w:b w:val="0"/>
                <w:color w:val="000000"/>
              </w:rPr>
              <w:t>si-WindowLength-r13 ENUMERATED {ms160,ms320,ms640,ms960,ms1280,ms1600,spare2,spare1}</w:t>
            </w:r>
          </w:p>
        </w:tc>
        <w:tc>
          <w:tcPr>
            <w:tcW w:w="1190" w:type="dxa"/>
            <w:hideMark/>
          </w:tcPr>
          <w:p w14:paraId="5EE9C187" w14:textId="77777777" w:rsidR="00366F3D" w:rsidRPr="00A03B69" w:rsidRDefault="00366F3D" w:rsidP="00795BED">
            <w:pPr>
              <w:jc w:val="center"/>
              <w:cnfStyle w:val="000000100000" w:firstRow="0" w:lastRow="0" w:firstColumn="0" w:lastColumn="0" w:oddVBand="0" w:evenVBand="0" w:oddHBand="1" w:evenHBand="0" w:firstRowFirstColumn="0" w:firstRowLastColumn="0" w:lastRowFirstColumn="0" w:lastRowLastColumn="0"/>
              <w:rPr>
                <w:color w:val="000000"/>
              </w:rPr>
            </w:pPr>
            <w:r w:rsidRPr="00A03B69">
              <w:rPr>
                <w:color w:val="000000"/>
              </w:rPr>
              <w:t>160</w:t>
            </w:r>
          </w:p>
        </w:tc>
      </w:tr>
      <w:tr w:rsidR="00366F3D" w:rsidRPr="00A03B69" w14:paraId="725DE8C6" w14:textId="77777777" w:rsidTr="00E3567E">
        <w:trPr>
          <w:trHeight w:val="300"/>
        </w:trPr>
        <w:tc>
          <w:tcPr>
            <w:cnfStyle w:val="001000000000" w:firstRow="0" w:lastRow="0" w:firstColumn="1" w:lastColumn="0" w:oddVBand="0" w:evenVBand="0" w:oddHBand="0" w:evenHBand="0" w:firstRowFirstColumn="0" w:firstRowLastColumn="0" w:lastRowFirstColumn="0" w:lastRowLastColumn="0"/>
            <w:tcW w:w="7876" w:type="dxa"/>
            <w:hideMark/>
          </w:tcPr>
          <w:p w14:paraId="792A6602" w14:textId="77777777" w:rsidR="00366F3D" w:rsidRPr="00E3567E" w:rsidRDefault="00366F3D" w:rsidP="00795BED">
            <w:pPr>
              <w:jc w:val="left"/>
              <w:rPr>
                <w:b w:val="0"/>
                <w:color w:val="000000"/>
              </w:rPr>
            </w:pPr>
            <w:r w:rsidRPr="00E3567E">
              <w:rPr>
                <w:b w:val="0"/>
                <w:color w:val="000000"/>
              </w:rPr>
              <w:t>si-RadioFrameOffset-r13 INTEGER (1..15) OPTIONAL -- Need OP. not present = 0</w:t>
            </w:r>
          </w:p>
        </w:tc>
        <w:tc>
          <w:tcPr>
            <w:tcW w:w="1190" w:type="dxa"/>
            <w:hideMark/>
          </w:tcPr>
          <w:p w14:paraId="6A985E13" w14:textId="77777777" w:rsidR="00366F3D" w:rsidRPr="00A03B69" w:rsidRDefault="00366F3D" w:rsidP="00795BED">
            <w:pPr>
              <w:jc w:val="center"/>
              <w:cnfStyle w:val="000000000000" w:firstRow="0" w:lastRow="0" w:firstColumn="0" w:lastColumn="0" w:oddVBand="0" w:evenVBand="0" w:oddHBand="0" w:evenHBand="0" w:firstRowFirstColumn="0" w:firstRowLastColumn="0" w:lastRowFirstColumn="0" w:lastRowLastColumn="0"/>
              <w:rPr>
                <w:color w:val="000000"/>
              </w:rPr>
            </w:pPr>
            <w:r w:rsidRPr="00A03B69">
              <w:rPr>
                <w:color w:val="000000"/>
              </w:rPr>
              <w:t>0</w:t>
            </w:r>
          </w:p>
        </w:tc>
      </w:tr>
    </w:tbl>
    <w:p w14:paraId="5B0B62A6" w14:textId="77777777" w:rsidR="00366F3D" w:rsidRDefault="00366F3D" w:rsidP="003B4C5A"/>
    <w:p w14:paraId="77E45317" w14:textId="44DD8361" w:rsidR="000F5EF1" w:rsidRDefault="003B4C5A" w:rsidP="000F5EF1">
      <w:r>
        <w:t>The SI-Window</w:t>
      </w:r>
      <w:r w:rsidR="000F5EF1">
        <w:t xml:space="preserve"> starts at subframe #0 in the radio fra</w:t>
      </w:r>
      <w:r w:rsidR="00E3567E">
        <w:t>me</w:t>
      </w:r>
      <w:r w:rsidR="00FF5277">
        <w:t>,</w:t>
      </w:r>
      <w:r w:rsidR="00E3567E">
        <w:t xml:space="preserve"> from which </w:t>
      </w:r>
      <w:r w:rsidR="00E3567E">
        <w:br/>
        <w:t>(H-SFN*1024 + SFN) mod T = FLOOR(x/10) + Offset</w:t>
      </w:r>
      <w:r w:rsidR="00E3567E">
        <w:br/>
      </w:r>
      <w:r w:rsidR="000F5EF1">
        <w:t xml:space="preserve">where </w:t>
      </w:r>
      <w:r w:rsidR="000F5EF1">
        <w:rPr>
          <w:i/>
        </w:rPr>
        <w:t>T</w:t>
      </w:r>
      <w:r w:rsidR="000F5EF1">
        <w:t xml:space="preserve"> is the </w:t>
      </w:r>
      <w:r w:rsidR="000F5EF1">
        <w:rPr>
          <w:i/>
        </w:rPr>
        <w:t>si-Periodicity</w:t>
      </w:r>
      <w:r w:rsidR="000F5EF1">
        <w:t xml:space="preserve">, and </w:t>
      </w:r>
      <w:r w:rsidR="000F5EF1">
        <w:rPr>
          <w:i/>
        </w:rPr>
        <w:t>Offset</w:t>
      </w:r>
      <w:r w:rsidR="000F5EF1">
        <w:t xml:space="preserve"> is the </w:t>
      </w:r>
      <w:r w:rsidR="000F5EF1">
        <w:rPr>
          <w:i/>
        </w:rPr>
        <w:t>si-RadioFrameOffset</w:t>
      </w:r>
      <w:r w:rsidR="00E3567E">
        <w:t xml:space="preserve"> [5]-§5.2.3a.</w:t>
      </w:r>
    </w:p>
    <w:p w14:paraId="24FAA900" w14:textId="2DA7BF21" w:rsidR="007037F2" w:rsidRDefault="000F5EF1" w:rsidP="0074799D">
      <w:r>
        <w:t>After that, the NB-IoT NTN UE receive</w:t>
      </w:r>
      <w:r w:rsidR="00FF5277">
        <w:t>s</w:t>
      </w:r>
      <w:r>
        <w:t xml:space="preserve"> and accumulate</w:t>
      </w:r>
      <w:r w:rsidR="00FF5277">
        <w:t>s</w:t>
      </w:r>
      <w:r>
        <w:t xml:space="preserve"> SI message transmissions on DL-SCH over the usable NPDSCH downlink subframes until the end of the SI-window according to the </w:t>
      </w:r>
      <w:r>
        <w:rPr>
          <w:i/>
        </w:rPr>
        <w:t>si-RepetitionPatternp</w:t>
      </w:r>
      <w:r>
        <w:t xml:space="preserve">. The usable downlink subframes correspond to subframes not used for NPSS, NSSS, MIB-NB and SIB1-NB. </w:t>
      </w:r>
      <w:r w:rsidR="00FF5277">
        <w:t>Note that if SI-message was un</w:t>
      </w:r>
      <w:r>
        <w:t xml:space="preserve">able to decode from the accumulated SI-message transmissions by the end of the SI-Window, the reception can continue </w:t>
      </w:r>
      <w:r w:rsidR="00FF5277">
        <w:t>on</w:t>
      </w:r>
      <w:r>
        <w:t xml:space="preserve"> the next SI-window occasion.</w:t>
      </w:r>
    </w:p>
    <w:p w14:paraId="200D3C1F" w14:textId="03BC0A1D" w:rsidR="00E3567E" w:rsidRDefault="00944666" w:rsidP="00E3567E">
      <w:pPr>
        <w:pStyle w:val="Observation"/>
      </w:pPr>
      <w:r>
        <w:t>In IoT NTN TDD, T</w:t>
      </w:r>
      <w:r w:rsidRPr="00944666">
        <w:t xml:space="preserve">he </w:t>
      </w:r>
      <w:r>
        <w:t xml:space="preserve">non D subframe is not an </w:t>
      </w:r>
      <w:r w:rsidRPr="00944666">
        <w:t>usable NPDSCH usable</w:t>
      </w:r>
      <w:r>
        <w:t xml:space="preserve"> downlink subframe</w:t>
      </w:r>
      <w:r w:rsidRPr="00944666">
        <w:t xml:space="preserve"> </w:t>
      </w:r>
    </w:p>
    <w:p w14:paraId="24E86B5C" w14:textId="756ADF81" w:rsidR="0074799D" w:rsidRDefault="0074799D" w:rsidP="0074799D">
      <w:r>
        <w:t>The above configurations with example values are depicted below within the TDD pattern (note that any configuration of SI-WindowLength is aligned with the DL-UL-Periodicity of 90 ms):</w:t>
      </w:r>
    </w:p>
    <w:p w14:paraId="222839DB" w14:textId="77777777" w:rsidR="00DC713F" w:rsidRDefault="00DC713F" w:rsidP="0074799D"/>
    <w:p w14:paraId="036B627F" w14:textId="1B98F017" w:rsidR="0074799D" w:rsidRDefault="00E3567E" w:rsidP="0074799D">
      <w:pPr>
        <w:keepNext/>
      </w:pPr>
      <w:r>
        <w:rPr>
          <w:noProof/>
          <w:lang w:eastAsia="en-US"/>
        </w:rPr>
        <w:lastRenderedPageBreak/>
        <w:drawing>
          <wp:inline distT="0" distB="0" distL="0" distR="0" wp14:anchorId="1D28BCA8" wp14:editId="4FFDA14F">
            <wp:extent cx="6120765" cy="300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00990"/>
                    </a:xfrm>
                    <a:prstGeom prst="rect">
                      <a:avLst/>
                    </a:prstGeom>
                  </pic:spPr>
                </pic:pic>
              </a:graphicData>
            </a:graphic>
          </wp:inline>
        </w:drawing>
      </w:r>
    </w:p>
    <w:p w14:paraId="49AE4CD8" w14:textId="2D5F9206" w:rsidR="0074799D" w:rsidRDefault="0074799D" w:rsidP="0074799D">
      <w:pPr>
        <w:pStyle w:val="Caption"/>
        <w:jc w:val="center"/>
      </w:pPr>
      <w:r>
        <w:t xml:space="preserve">Figure </w:t>
      </w:r>
      <w:r>
        <w:fldChar w:fldCharType="begin"/>
      </w:r>
      <w:r>
        <w:instrText xml:space="preserve"> SEQ Figure \* ARABIC </w:instrText>
      </w:r>
      <w:r>
        <w:fldChar w:fldCharType="separate"/>
      </w:r>
      <w:r w:rsidR="002F4B52">
        <w:rPr>
          <w:noProof/>
        </w:rPr>
        <w:t>2</w:t>
      </w:r>
      <w:r>
        <w:fldChar w:fldCharType="end"/>
      </w:r>
      <w:r>
        <w:t xml:space="preserve"> - SI-Window within the TDD pattern with configurations : SI-WindowLenght=160ms; SI-Periodicity=64rf; repetitionPattern=every2ndRF</w:t>
      </w:r>
    </w:p>
    <w:p w14:paraId="1C86A402" w14:textId="77777777" w:rsidR="00DC713F" w:rsidRDefault="00DC713F" w:rsidP="0074799D">
      <w:pPr>
        <w:rPr>
          <w:lang w:eastAsia="en-GB"/>
        </w:rPr>
      </w:pPr>
    </w:p>
    <w:p w14:paraId="3EC6E8D7" w14:textId="305AE92C" w:rsidR="0074799D" w:rsidRDefault="0074799D" w:rsidP="0074799D">
      <w:r>
        <w:rPr>
          <w:lang w:eastAsia="en-GB"/>
        </w:rPr>
        <w:t xml:space="preserve">In the configuration above, on 2 </w:t>
      </w:r>
      <w:r w:rsidR="0002771B">
        <w:rPr>
          <w:lang w:eastAsia="en-GB"/>
        </w:rPr>
        <w:t xml:space="preserve">consecutive </w:t>
      </w:r>
      <w:r>
        <w:rPr>
          <w:lang w:eastAsia="en-GB"/>
        </w:rPr>
        <w:t>SI-window</w:t>
      </w:r>
      <w:r w:rsidR="00B74722">
        <w:rPr>
          <w:lang w:eastAsia="en-GB"/>
        </w:rPr>
        <w:t>s</w:t>
      </w:r>
      <w:r>
        <w:rPr>
          <w:lang w:eastAsia="en-GB"/>
        </w:rPr>
        <w:t xml:space="preserve">, only one SI-Message radio frame is transmitted in a usable DL (in yellow). </w:t>
      </w:r>
      <w:r w:rsidR="003C6F7B" w:rsidRPr="00B74722">
        <w:t>RAN1 still discuss</w:t>
      </w:r>
      <w:r w:rsidR="00FF5277">
        <w:t>es</w:t>
      </w:r>
      <w:r w:rsidRPr="00B74722">
        <w:t xml:space="preserve"> the maximum TBS that can be decoded by the UE for a given configuration that determines the number of available repetitions within a BCCH modification period (see [5]-§5.2.1.3).</w:t>
      </w:r>
      <w:r>
        <w:t xml:space="preserve"> However, it is possible to find a configuration that ensures a minimum transmission within the IoT-NTN TDD transmission pattern.</w:t>
      </w:r>
    </w:p>
    <w:p w14:paraId="1EB7F0C7" w14:textId="7FE553E5" w:rsidR="0074799D" w:rsidRDefault="0074799D" w:rsidP="003B25BC">
      <w:pPr>
        <w:pStyle w:val="Observation"/>
      </w:pPr>
      <w:r>
        <w:t>There are SI-Window configurations that ensure transmission of the SI-Message</w:t>
      </w:r>
    </w:p>
    <w:p w14:paraId="5A4AEE7C" w14:textId="7A7E51BF" w:rsidR="0074799D" w:rsidRPr="00D60E9A" w:rsidRDefault="0074799D" w:rsidP="003B25BC">
      <w:r>
        <w:t xml:space="preserve">Another issue raised by the SI-message transmission related to the TDD pattern comes from the TBS. Indeed, when the TBS &lt;= 120 bits, 2 SFs within the SI-message radio frame are needed for transmission. TDD pattern can afford this even with 8 contiguous usable SF. But for TBS&gt;120 bits, 8 SFs are needed. Only a maximum of 6 are available according to the DL subframe option selected. Therefore, </w:t>
      </w:r>
      <w:r w:rsidR="003B25BC">
        <w:t>a solution could be</w:t>
      </w:r>
      <w:r w:rsidR="00FF5277">
        <w:t xml:space="preserve"> to </w:t>
      </w:r>
      <w:r w:rsidR="003B25BC">
        <w:t xml:space="preserve">: </w:t>
      </w:r>
      <w:r>
        <w:t xml:space="preserve">introduce a postponing mechanism for SI-message, i.e. for maximum up to 680 bits (which may contain several SIBs-NB), describe a UE behavior where the UE receiving less than 8 SF in an active DL frame waits for the next active DL frame </w:t>
      </w:r>
      <w:r w:rsidR="00FF5277">
        <w:t>inside</w:t>
      </w:r>
      <w:r w:rsidR="00136AC8">
        <w:t xml:space="preserve"> </w:t>
      </w:r>
      <w:r>
        <w:t>the SI-Window to receive the remaining SF.</w:t>
      </w:r>
    </w:p>
    <w:p w14:paraId="07ABE530" w14:textId="5DB22E5B" w:rsidR="0074799D" w:rsidRDefault="0074799D" w:rsidP="0074799D">
      <w:r>
        <w:t xml:space="preserve">The </w:t>
      </w:r>
      <w:r w:rsidR="003B25BC">
        <w:t>solution</w:t>
      </w:r>
      <w:r>
        <w:t xml:space="preserve"> is illustrated below:</w:t>
      </w:r>
    </w:p>
    <w:p w14:paraId="6884299E" w14:textId="77777777" w:rsidR="0074799D" w:rsidRDefault="0074799D" w:rsidP="0074799D">
      <w:pPr>
        <w:keepNext/>
      </w:pPr>
      <w:r>
        <w:rPr>
          <w:noProof/>
          <w:lang w:eastAsia="en-US"/>
        </w:rPr>
        <w:drawing>
          <wp:inline distT="0" distB="0" distL="0" distR="0" wp14:anchorId="1830AA29" wp14:editId="1DFCB1E6">
            <wp:extent cx="6120765" cy="85217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852170"/>
                    </a:xfrm>
                    <a:prstGeom prst="rect">
                      <a:avLst/>
                    </a:prstGeom>
                  </pic:spPr>
                </pic:pic>
              </a:graphicData>
            </a:graphic>
          </wp:inline>
        </w:drawing>
      </w:r>
    </w:p>
    <w:p w14:paraId="313D81AB" w14:textId="331BC498" w:rsidR="0074799D" w:rsidRDefault="0074799D" w:rsidP="0074799D">
      <w:pPr>
        <w:pStyle w:val="Caption"/>
        <w:jc w:val="center"/>
      </w:pPr>
      <w:r>
        <w:t xml:space="preserve">Figure </w:t>
      </w:r>
      <w:r>
        <w:fldChar w:fldCharType="begin"/>
      </w:r>
      <w:r>
        <w:instrText xml:space="preserve"> SEQ Figure \* ARABIC </w:instrText>
      </w:r>
      <w:r>
        <w:fldChar w:fldCharType="separate"/>
      </w:r>
      <w:r w:rsidR="002F4B52">
        <w:rPr>
          <w:noProof/>
        </w:rPr>
        <w:t>3</w:t>
      </w:r>
      <w:r>
        <w:fldChar w:fldCharType="end"/>
      </w:r>
      <w:r>
        <w:t xml:space="preserve"> - Postponement of SIBs subframes principle</w:t>
      </w:r>
    </w:p>
    <w:p w14:paraId="1FA44CD9" w14:textId="0E9B9F43" w:rsidR="0074799D" w:rsidRDefault="0074799D" w:rsidP="0074799D">
      <w:r w:rsidRPr="008E1A39">
        <w:t>In the example given above</w:t>
      </w:r>
      <w:r>
        <w:t>, we see that the 8 SFs corresponding to a SI-message transmission could not fit in a DL subframe. Moreover, there is an offset A between the beginning of the SFN and the beginning of the transmission.</w:t>
      </w:r>
      <w:r w:rsidR="00136AC8">
        <w:t xml:space="preserve"> It is assumed that the subframe #0 for the start of the SI-Window corresponds to the subframe#0 of the SFN#2 that is not transmitted. The UE will start to receive and accumulate</w:t>
      </w:r>
      <w:r w:rsidR="00D15934">
        <w:t xml:space="preserve"> at the subframe#3 instead of the subframe#1. The offset A is then implicit by the fact that subframe#1 and #2 are not a valid D subframe.</w:t>
      </w:r>
      <w:r>
        <w:t xml:space="preserve"> </w:t>
      </w:r>
      <w:r w:rsidR="00136AC8">
        <w:t xml:space="preserve">It is totally feasible in the specifications since the postponement is made in </w:t>
      </w:r>
      <w:r w:rsidR="00FF5277">
        <w:t xml:space="preserve">a </w:t>
      </w:r>
      <w:r w:rsidR="00136AC8">
        <w:t>contiguous subframe excluding the non-D subframe gap.</w:t>
      </w:r>
      <w:r w:rsidR="007B1F06">
        <w:t xml:space="preserve"> To limit the UE search space for SI-message, the SI transmissions cannot </w:t>
      </w:r>
      <w:r w:rsidR="006F0D0B">
        <w:t xml:space="preserve">be </w:t>
      </w:r>
      <w:r w:rsidR="007B1F06">
        <w:t>postponed beyond the end of the corresponding SI-Window.</w:t>
      </w:r>
    </w:p>
    <w:p w14:paraId="38221E7D" w14:textId="01281659" w:rsidR="007B1F06" w:rsidRDefault="007B1F06" w:rsidP="007B1F06">
      <w:pPr>
        <w:pStyle w:val="Proposal"/>
      </w:pPr>
      <w:r>
        <w:t xml:space="preserve">The SI-message transmission can be postponed to the next valid D subframe </w:t>
      </w:r>
      <w:r w:rsidR="00CE1609">
        <w:t>within the SI-Window</w:t>
      </w:r>
    </w:p>
    <w:p w14:paraId="6C3F509E" w14:textId="28B5ABB4" w:rsidR="00136AC8" w:rsidRDefault="00136AC8" w:rsidP="0074799D">
      <w:r>
        <w:t xml:space="preserve">The problem is, the postponed SI-message subframe could collide with the transmission of a repetition according to the </w:t>
      </w:r>
      <w:r>
        <w:rPr>
          <w:i/>
        </w:rPr>
        <w:t>si-RepetitionPattern</w:t>
      </w:r>
      <w:r>
        <w:t xml:space="preserve"> within the SI-window. Two options are possible:</w:t>
      </w:r>
    </w:p>
    <w:p w14:paraId="5C88CDD0" w14:textId="3D1B77ED" w:rsidR="00136AC8" w:rsidRPr="00136AC8" w:rsidRDefault="00136AC8" w:rsidP="00136AC8">
      <w:pPr>
        <w:pStyle w:val="ListParagraph"/>
        <w:numPr>
          <w:ilvl w:val="0"/>
          <w:numId w:val="22"/>
        </w:numPr>
      </w:pPr>
      <w:r w:rsidRPr="00136AC8">
        <w:rPr>
          <w:lang w:val="en-US"/>
        </w:rPr>
        <w:t xml:space="preserve">Option 1 : </w:t>
      </w:r>
      <w:r w:rsidRPr="00253503">
        <w:rPr>
          <w:lang w:val="en-GB"/>
        </w:rPr>
        <w:t>If an SI transmission corresponding to a first radio frame according to si-RepetitionPattern overlap</w:t>
      </w:r>
      <w:r w:rsidR="00FF5277">
        <w:rPr>
          <w:lang w:val="en-GB"/>
        </w:rPr>
        <w:t>s</w:t>
      </w:r>
      <w:r w:rsidRPr="00253503">
        <w:rPr>
          <w:lang w:val="en-GB"/>
        </w:rPr>
        <w:t xml:space="preserve"> (after postponing) with a second radio frame according to si-RepetitionPattern, the remaining repetitions corresponding to the first radio frame are dropped</w:t>
      </w:r>
    </w:p>
    <w:p w14:paraId="79D0E481" w14:textId="45896EA0" w:rsidR="00136AC8" w:rsidRPr="00136AC8" w:rsidRDefault="00136AC8" w:rsidP="00136AC8">
      <w:pPr>
        <w:pStyle w:val="ListParagraph"/>
        <w:numPr>
          <w:ilvl w:val="0"/>
          <w:numId w:val="22"/>
        </w:numPr>
      </w:pPr>
      <w:r>
        <w:rPr>
          <w:lang w:val="en-GB"/>
        </w:rPr>
        <w:t xml:space="preserve">Option 2 : </w:t>
      </w:r>
      <w:r w:rsidRPr="00253503">
        <w:rPr>
          <w:lang w:val="en-GB"/>
        </w:rPr>
        <w:t>If an SI transmission corresponding to a first radio frame according to si-RepetitionPattern overlap</w:t>
      </w:r>
      <w:r w:rsidR="00FF5277">
        <w:rPr>
          <w:lang w:val="en-GB"/>
        </w:rPr>
        <w:t>s</w:t>
      </w:r>
      <w:r w:rsidRPr="00253503">
        <w:rPr>
          <w:lang w:val="en-GB"/>
        </w:rPr>
        <w:t xml:space="preserve"> (after postponing) with a second radio frame according to si-RepetitionPattern, the repetitions corresponding to the second radio frame are dropped and the repetitions corresponding to the first radio frame are not dropped</w:t>
      </w:r>
    </w:p>
    <w:p w14:paraId="4ED4F3E8" w14:textId="04DE069B" w:rsidR="00136AC8" w:rsidRDefault="00136AC8" w:rsidP="00B271B3">
      <w:r>
        <w:t>In option 1, possibly only 6 SFs of the first repetitions are transmitted and in the other option, it is the transmissions of the second repetition that are dropped.</w:t>
      </w:r>
    </w:p>
    <w:p w14:paraId="0B489652" w14:textId="48B6E8CD" w:rsidR="00CE1609" w:rsidRDefault="008B5D64" w:rsidP="00CE1609">
      <w:pPr>
        <w:pStyle w:val="Proposal"/>
      </w:pPr>
      <w:r>
        <w:t xml:space="preserve">Down select one of </w:t>
      </w:r>
      <w:r w:rsidR="00970622">
        <w:t>the transmission option</w:t>
      </w:r>
      <w:r>
        <w:t>s</w:t>
      </w:r>
      <w:r w:rsidR="00970622">
        <w:t xml:space="preserve"> when SI messages </w:t>
      </w:r>
      <w:r>
        <w:t>overlap</w:t>
      </w:r>
      <w:r w:rsidR="00970622">
        <w:t>:</w:t>
      </w:r>
    </w:p>
    <w:p w14:paraId="42722ED0" w14:textId="034D2FDA" w:rsidR="00970622" w:rsidRDefault="00970622" w:rsidP="00970622">
      <w:pPr>
        <w:pStyle w:val="Proposal"/>
        <w:numPr>
          <w:ilvl w:val="0"/>
          <w:numId w:val="0"/>
        </w:numPr>
        <w:ind w:left="1304"/>
        <w:rPr>
          <w:lang w:val="en-GB"/>
        </w:rPr>
      </w:pPr>
      <w:r>
        <w:t xml:space="preserve">Option 1: </w:t>
      </w:r>
      <w:r w:rsidRPr="00253503">
        <w:rPr>
          <w:lang w:val="en-GB"/>
        </w:rPr>
        <w:t>If an SI transmission corresponding to a first radio frame according to si-RepetitionPattern overlap</w:t>
      </w:r>
      <w:r w:rsidR="00FF5277">
        <w:rPr>
          <w:lang w:val="en-GB"/>
        </w:rPr>
        <w:t>s</w:t>
      </w:r>
      <w:r w:rsidRPr="00253503">
        <w:rPr>
          <w:lang w:val="en-GB"/>
        </w:rPr>
        <w:t xml:space="preserve"> (after postponing) with a second radio frame according to si-</w:t>
      </w:r>
      <w:r w:rsidRPr="00253503">
        <w:rPr>
          <w:lang w:val="en-GB"/>
        </w:rPr>
        <w:lastRenderedPageBreak/>
        <w:t>RepetitionPattern, the remaining repetitions corresponding to the first radio frame are dropped</w:t>
      </w:r>
    </w:p>
    <w:p w14:paraId="2657533F" w14:textId="787A30D9" w:rsidR="00970622" w:rsidRDefault="00970622" w:rsidP="00970622">
      <w:pPr>
        <w:pStyle w:val="Proposal"/>
        <w:numPr>
          <w:ilvl w:val="0"/>
          <w:numId w:val="0"/>
        </w:numPr>
        <w:ind w:left="1304"/>
      </w:pPr>
      <w:r>
        <w:rPr>
          <w:lang w:val="en-GB"/>
        </w:rPr>
        <w:t xml:space="preserve">Option 2: </w:t>
      </w:r>
      <w:r w:rsidRPr="00253503">
        <w:rPr>
          <w:lang w:val="en-GB"/>
        </w:rPr>
        <w:t>If an SI transmission corresponding to a first radio frame according to si-RepetitionPattern overlap</w:t>
      </w:r>
      <w:r w:rsidR="00FF5277">
        <w:rPr>
          <w:lang w:val="en-GB"/>
        </w:rPr>
        <w:t>s</w:t>
      </w:r>
      <w:r w:rsidRPr="00253503">
        <w:rPr>
          <w:lang w:val="en-GB"/>
        </w:rPr>
        <w:t xml:space="preserve"> (after postponing) with a second radio frame according to si-RepetitionPattern, the repetitions corresponding to the second radio frame are dropped and the repetitions corresponding to the first radio frame are not dropped</w:t>
      </w:r>
    </w:p>
    <w:p w14:paraId="6003674A" w14:textId="77777777" w:rsidR="00136AC8" w:rsidRDefault="00136AC8" w:rsidP="00B271B3">
      <w:pPr>
        <w:rPr>
          <w:lang w:val="en-GB"/>
        </w:rPr>
      </w:pPr>
    </w:p>
    <w:p w14:paraId="745780C6" w14:textId="238D4483" w:rsidR="00B271B3" w:rsidRDefault="00B271B3" w:rsidP="00B271B3">
      <w:pPr>
        <w:pStyle w:val="Heading2"/>
      </w:pPr>
      <w:r>
        <w:t>2.2</w:t>
      </w:r>
      <w:r>
        <w:tab/>
        <w:t>Paging</w:t>
      </w:r>
    </w:p>
    <w:p w14:paraId="7D8A10EE" w14:textId="767254A0" w:rsidR="00BC1239" w:rsidRDefault="006F7568" w:rsidP="00BC1239">
      <w:pPr>
        <w:rPr>
          <w:lang w:val="en-GB"/>
        </w:rPr>
      </w:pPr>
      <w:r>
        <w:rPr>
          <w:lang w:eastAsia="zh-CN"/>
        </w:rPr>
        <w:t>The IoT-NTN UE is expected to be configured with a discontinuous reception (DRX) for paging for energy saving purpose</w:t>
      </w:r>
      <w:r w:rsidR="00FF5277">
        <w:rPr>
          <w:lang w:eastAsia="zh-CN"/>
        </w:rPr>
        <w:t>s,</w:t>
      </w:r>
      <w:r>
        <w:rPr>
          <w:lang w:eastAsia="zh-CN"/>
        </w:rPr>
        <w:t xml:space="preserve"> i.e. Idle DRX (I-DRX) and/or extended DRX (eDRX).</w:t>
      </w:r>
      <w:r>
        <w:rPr>
          <w:lang w:val="en-GB"/>
        </w:rPr>
        <w:t xml:space="preserve"> </w:t>
      </w:r>
      <w:r w:rsidR="00965BE1">
        <w:rPr>
          <w:lang w:val="en-GB"/>
        </w:rPr>
        <w:t>The eDRX is supported for IoT NTN TDD system.</w:t>
      </w:r>
    </w:p>
    <w:tbl>
      <w:tblPr>
        <w:tblStyle w:val="TableGrid"/>
        <w:tblW w:w="0" w:type="auto"/>
        <w:tblLook w:val="04A0" w:firstRow="1" w:lastRow="0" w:firstColumn="1" w:lastColumn="0" w:noHBand="0" w:noVBand="1"/>
      </w:tblPr>
      <w:tblGrid>
        <w:gridCol w:w="9629"/>
      </w:tblGrid>
      <w:tr w:rsidR="00BC1239" w14:paraId="63F22426" w14:textId="77777777" w:rsidTr="00BC1239">
        <w:tc>
          <w:tcPr>
            <w:tcW w:w="9629" w:type="dxa"/>
          </w:tcPr>
          <w:p w14:paraId="2F36C749" w14:textId="77777777" w:rsidR="00BC1239" w:rsidRDefault="00BC1239" w:rsidP="00BC1239">
            <w:pPr>
              <w:pStyle w:val="Comments"/>
            </w:pPr>
            <w:r>
              <w:t>Proposal 2: RAN2 confirms that idle mode eDRX is supported in IoT-NTN TDD network.</w:t>
            </w:r>
          </w:p>
          <w:p w14:paraId="63880DB7" w14:textId="77777777" w:rsidR="00BC1239" w:rsidRDefault="00BC1239" w:rsidP="00BC1239">
            <w:pPr>
              <w:pStyle w:val="Doc-text2"/>
            </w:pPr>
            <w:r>
              <w:t>-</w:t>
            </w:r>
            <w:r>
              <w:tab/>
              <w:t>DT thinks the expected performance for this constellation should be similar to others and then supports this</w:t>
            </w:r>
          </w:p>
          <w:p w14:paraId="75830948" w14:textId="77777777" w:rsidR="00BC1239" w:rsidRDefault="00BC1239" w:rsidP="00BC1239">
            <w:pPr>
              <w:pStyle w:val="Agreement"/>
            </w:pPr>
            <w:r>
              <w:t>Agreed</w:t>
            </w:r>
          </w:p>
          <w:p w14:paraId="40D5C4F8" w14:textId="77777777" w:rsidR="00BC1239" w:rsidRDefault="00BC1239" w:rsidP="00BC1239">
            <w:pPr>
              <w:rPr>
                <w:lang w:val="en-GB"/>
              </w:rPr>
            </w:pPr>
          </w:p>
        </w:tc>
      </w:tr>
    </w:tbl>
    <w:p w14:paraId="353D4C3D" w14:textId="24B5532C" w:rsidR="00BC1239" w:rsidRDefault="00BC1239" w:rsidP="00BC1239">
      <w:pPr>
        <w:rPr>
          <w:lang w:val="en-GB"/>
        </w:rPr>
      </w:pPr>
    </w:p>
    <w:p w14:paraId="1BF3EBF4" w14:textId="46AAC0D5" w:rsidR="006F7568" w:rsidRDefault="006F7568" w:rsidP="006F7568">
      <w:r>
        <w:rPr>
          <w:lang w:eastAsia="zh-CN"/>
        </w:rPr>
        <w:t>During (e)DRX, the UE is still reachable by the network if a notification at the AMF is received for a</w:t>
      </w:r>
      <w:r w:rsidR="00FF5277">
        <w:rPr>
          <w:lang w:eastAsia="zh-CN"/>
        </w:rPr>
        <w:t>n</w:t>
      </w:r>
      <w:r>
        <w:rPr>
          <w:lang w:eastAsia="zh-CN"/>
        </w:rPr>
        <w:t xml:space="preserve"> MT</w:t>
      </w:r>
      <w:r w:rsidR="00FF5277">
        <w:rPr>
          <w:lang w:eastAsia="zh-CN"/>
        </w:rPr>
        <w:t xml:space="preserve"> data </w:t>
      </w:r>
      <w:r>
        <w:rPr>
          <w:lang w:eastAsia="zh-CN"/>
        </w:rPr>
        <w:t xml:space="preserve">through paging. In I-DRX and eDRX, the paging is made through NPDCCH with Type 1 common search space. Paging occurs </w:t>
      </w:r>
      <w:r w:rsidR="00FF5277">
        <w:rPr>
          <w:lang w:eastAsia="zh-CN"/>
        </w:rPr>
        <w:t>on</w:t>
      </w:r>
      <w:r>
        <w:rPr>
          <w:lang w:eastAsia="zh-CN"/>
        </w:rPr>
        <w:t xml:space="preserve"> a limited number of occasions during </w:t>
      </w:r>
      <w:r w:rsidRPr="00EF4DB9">
        <w:rPr>
          <w:i/>
          <w:lang w:eastAsia="zh-CN"/>
        </w:rPr>
        <w:t>Paging Occasions</w:t>
      </w:r>
      <w:r>
        <w:rPr>
          <w:lang w:eastAsia="zh-CN"/>
        </w:rPr>
        <w:t xml:space="preserve"> (PO) within </w:t>
      </w:r>
      <w:r w:rsidRPr="00EF4DB9">
        <w:rPr>
          <w:i/>
          <w:lang w:eastAsia="zh-CN"/>
        </w:rPr>
        <w:t>Paging Frames</w:t>
      </w:r>
      <w:r>
        <w:rPr>
          <w:lang w:eastAsia="zh-CN"/>
        </w:rPr>
        <w:t xml:space="preserve"> (PF). </w:t>
      </w:r>
      <w:r w:rsidRPr="00A37139">
        <w:rPr>
          <w:lang w:eastAsia="zh-CN"/>
        </w:rPr>
        <w:t>One P</w:t>
      </w:r>
      <w:r w:rsidRPr="00A37139">
        <w:rPr>
          <w:rFonts w:eastAsia="SimSun"/>
          <w:lang w:eastAsia="zh-CN"/>
        </w:rPr>
        <w:t xml:space="preserve">aging Frame </w:t>
      </w:r>
      <w:r w:rsidRPr="00A37139">
        <w:rPr>
          <w:lang w:eastAsia="zh-CN"/>
        </w:rPr>
        <w:t>(P</w:t>
      </w:r>
      <w:r w:rsidRPr="00A37139">
        <w:rPr>
          <w:rFonts w:eastAsia="SimSun"/>
          <w:lang w:eastAsia="zh-CN"/>
        </w:rPr>
        <w:t>F</w:t>
      </w:r>
      <w:r w:rsidRPr="00A37139">
        <w:rPr>
          <w:lang w:eastAsia="zh-CN"/>
        </w:rPr>
        <w:t>) is one Radio Frame, which may contain one or multiple Paging</w:t>
      </w:r>
      <w:r w:rsidRPr="00A37139">
        <w:rPr>
          <w:rFonts w:eastAsia="SimSun"/>
          <w:lang w:eastAsia="zh-CN"/>
        </w:rPr>
        <w:t xml:space="preserve"> Occasion(</w:t>
      </w:r>
      <w:r w:rsidRPr="00A37139">
        <w:rPr>
          <w:lang w:eastAsia="zh-CN"/>
        </w:rPr>
        <w:t>s)</w:t>
      </w:r>
      <w:r w:rsidRPr="00A37139">
        <w:t>.</w:t>
      </w:r>
      <w:r>
        <w:t xml:space="preserve"> The paging message can contain up to 16 paging records (paging UE identity, e.g. IMSI).</w:t>
      </w:r>
      <w:r w:rsidRPr="00A37139">
        <w:t xml:space="preserve"> When DRX is used</w:t>
      </w:r>
      <w:r>
        <w:t>,</w:t>
      </w:r>
      <w:r w:rsidRPr="00A37139">
        <w:t xml:space="preserve"> the UE needs only to monitor one PO per DRX cycle.</w:t>
      </w:r>
      <w:r>
        <w:t xml:space="preserve"> The paging occasions are configured through SIB2-NB in </w:t>
      </w:r>
      <w:r>
        <w:rPr>
          <w:i/>
        </w:rPr>
        <w:t>PCCH-Config-NB</w:t>
      </w:r>
      <w:r>
        <w:t xml:space="preserve"> with:</w:t>
      </w:r>
    </w:p>
    <w:p w14:paraId="77AFB4CC" w14:textId="77777777" w:rsidR="006F7568" w:rsidRDefault="006F7568" w:rsidP="006F7568">
      <w:pPr>
        <w:pStyle w:val="ListParagraph"/>
        <w:numPr>
          <w:ilvl w:val="0"/>
          <w:numId w:val="17"/>
        </w:numPr>
        <w:rPr>
          <w:lang w:val="fr-FR"/>
        </w:rPr>
      </w:pPr>
      <w:r>
        <w:t>defaultPagingCycle-r13</w:t>
      </w:r>
      <w:r w:rsidRPr="001F6B8D">
        <w:rPr>
          <w:lang w:val="fr-FR"/>
        </w:rPr>
        <w:t xml:space="preserve"> (T) :</w:t>
      </w:r>
      <w:r>
        <w:rPr>
          <w:lang w:val="fr-FR"/>
        </w:rPr>
        <w:t xml:space="preserve"> 128, 256, 512, 1024 radio frame</w:t>
      </w:r>
    </w:p>
    <w:p w14:paraId="2AB7E90D" w14:textId="77777777" w:rsidR="006F7568" w:rsidRPr="001F6B8D" w:rsidRDefault="006F7568" w:rsidP="006F7568">
      <w:pPr>
        <w:pStyle w:val="ListParagraph"/>
        <w:numPr>
          <w:ilvl w:val="0"/>
          <w:numId w:val="17"/>
        </w:numPr>
        <w:rPr>
          <w:lang w:val="fr-FR"/>
        </w:rPr>
      </w:pPr>
      <w:r w:rsidRPr="001F6B8D">
        <w:rPr>
          <w:lang w:val="en-US"/>
        </w:rPr>
        <w:t>nB-r13 (nB for Paging frame) :</w:t>
      </w:r>
      <w:r>
        <w:rPr>
          <w:lang w:val="en-US"/>
        </w:rPr>
        <w:t xml:space="preserve"> (4T, 2T,… 1/1024T) paging cycle</w:t>
      </w:r>
    </w:p>
    <w:p w14:paraId="6C7463C6" w14:textId="45EB6769" w:rsidR="006F7568" w:rsidRPr="00EF4DB9" w:rsidRDefault="006F7568" w:rsidP="006F7568">
      <w:pPr>
        <w:pStyle w:val="ListParagraph"/>
        <w:numPr>
          <w:ilvl w:val="0"/>
          <w:numId w:val="17"/>
        </w:numPr>
        <w:rPr>
          <w:lang w:val="en-US"/>
        </w:rPr>
      </w:pPr>
      <w:r>
        <w:t>npdcch-NumRepetitionPaging-r13</w:t>
      </w:r>
      <w:r w:rsidRPr="001F6B8D">
        <w:rPr>
          <w:lang w:val="en-US"/>
        </w:rPr>
        <w:t xml:space="preserve"> (R) : number of repetition</w:t>
      </w:r>
      <w:r w:rsidR="00FF5277">
        <w:rPr>
          <w:lang w:val="en-US"/>
        </w:rPr>
        <w:t>s</w:t>
      </w:r>
      <w:r w:rsidRPr="001F6B8D">
        <w:rPr>
          <w:lang w:val="en-US"/>
        </w:rPr>
        <w:t xml:space="preserve"> to be applied, (1..2048) repetitions</w:t>
      </w:r>
    </w:p>
    <w:p w14:paraId="48248AC8" w14:textId="77777777" w:rsidR="006F7568" w:rsidRDefault="006F7568" w:rsidP="006F7568">
      <w:pPr>
        <w:rPr>
          <w:lang w:eastAsia="zh-CN"/>
        </w:rPr>
      </w:pPr>
      <w:r>
        <w:rPr>
          <w:lang w:eastAsia="zh-CN"/>
        </w:rPr>
        <w:t>From which are derived the 3 scheduling parameters (in addition to the UE_ID):</w:t>
      </w:r>
    </w:p>
    <w:p w14:paraId="3CECEB34" w14:textId="77777777" w:rsidR="006F7568" w:rsidRPr="00100AFF" w:rsidRDefault="006F7568" w:rsidP="006F7568">
      <w:pPr>
        <w:pStyle w:val="ListParagraph"/>
        <w:numPr>
          <w:ilvl w:val="0"/>
          <w:numId w:val="17"/>
        </w:numPr>
        <w:rPr>
          <w:lang w:eastAsia="zh-CN"/>
        </w:rPr>
      </w:pPr>
      <w:r w:rsidRPr="00100AFF">
        <w:rPr>
          <w:lang w:val="en-US" w:eastAsia="zh-CN"/>
        </w:rPr>
        <w:t>N the</w:t>
      </w:r>
      <w:r>
        <w:rPr>
          <w:lang w:val="en-US" w:eastAsia="zh-CN"/>
        </w:rPr>
        <w:t xml:space="preserve"> number of PFs within DRX cycle, </w:t>
      </w:r>
      <w:r w:rsidRPr="00100AFF">
        <w:rPr>
          <w:lang w:val="en-US" w:eastAsia="zh-CN"/>
        </w:rPr>
        <w:t xml:space="preserve">i.e. </w:t>
      </w:r>
      <w:r>
        <w:rPr>
          <w:lang w:val="en-US" w:eastAsia="zh-CN"/>
        </w:rPr>
        <w:t>min(T, nB)</w:t>
      </w:r>
    </w:p>
    <w:p w14:paraId="68080DD8" w14:textId="77777777" w:rsidR="006F7568" w:rsidRPr="00100AFF" w:rsidRDefault="006F7568" w:rsidP="006F7568">
      <w:pPr>
        <w:pStyle w:val="ListParagraph"/>
        <w:numPr>
          <w:ilvl w:val="0"/>
          <w:numId w:val="17"/>
        </w:numPr>
        <w:rPr>
          <w:lang w:eastAsia="zh-CN"/>
        </w:rPr>
      </w:pPr>
      <w:r>
        <w:rPr>
          <w:lang w:val="en-US" w:eastAsia="zh-CN"/>
        </w:rPr>
        <w:t>Ns the nu</w:t>
      </w:r>
      <w:r w:rsidRPr="00100AFF">
        <w:rPr>
          <w:lang w:val="en-US" w:eastAsia="zh-CN"/>
        </w:rPr>
        <w:t>mber of POs within PFs, i.e.</w:t>
      </w:r>
      <w:r>
        <w:rPr>
          <w:lang w:val="en-US" w:eastAsia="zh-CN"/>
        </w:rPr>
        <w:t xml:space="preserve"> max(1, Nb/T)</w:t>
      </w:r>
    </w:p>
    <w:p w14:paraId="1807FD26" w14:textId="77777777" w:rsidR="006F7568" w:rsidRDefault="006F7568" w:rsidP="006F7568">
      <w:pPr>
        <w:pStyle w:val="ListParagraph"/>
        <w:numPr>
          <w:ilvl w:val="0"/>
          <w:numId w:val="17"/>
        </w:numPr>
        <w:rPr>
          <w:lang w:eastAsia="zh-CN"/>
        </w:rPr>
      </w:pPr>
      <w:r>
        <w:rPr>
          <w:lang w:val="en-US" w:eastAsia="zh-CN"/>
        </w:rPr>
        <w:t>i_</w:t>
      </w:r>
      <w:r w:rsidRPr="00100AFF">
        <w:rPr>
          <w:lang w:val="en-US" w:eastAsia="zh-CN"/>
        </w:rPr>
        <w:t>s</w:t>
      </w:r>
      <w:r>
        <w:rPr>
          <w:lang w:val="en-US" w:eastAsia="zh-CN"/>
        </w:rPr>
        <w:t xml:space="preserve"> the index of PO table</w:t>
      </w:r>
    </w:p>
    <w:p w14:paraId="7D439233" w14:textId="0D7A7A9E" w:rsidR="00970622" w:rsidRDefault="006F7568" w:rsidP="00970622">
      <w:r>
        <w:rPr>
          <w:lang w:eastAsia="zh-CN"/>
        </w:rPr>
        <w:t xml:space="preserve">The Paging frames are separated by the derived paging cycle (minimum between SIB2-NB default paging cycle and UE-specific paging cycle) and the paging occasions are determined from the Paging Occasion table in </w:t>
      </w:r>
      <w:r>
        <w:t>[8]-§7.2-1 (FDD NPDCCH). For Ns=1 (one paging occasion per paging frame), the PO is located on the SF#9, For Ns=2 the PO is located on SF#4 or 9 according to i_s and on SF#0, #4, #5, #9 for Ns=4.</w:t>
      </w:r>
    </w:p>
    <w:p w14:paraId="2EBEA53D" w14:textId="6590AF9E" w:rsidR="00970622" w:rsidRDefault="00970622" w:rsidP="00970622">
      <w:pPr>
        <w:pStyle w:val="Observation"/>
      </w:pPr>
      <w:r>
        <w:t>The Paging Occasion(s) subframes within a Paging Frame are transmitted, in SF#0, #4, #5, #9 that are valid subframe in the IoT NTN TDD radio frame structure.</w:t>
      </w:r>
    </w:p>
    <w:p w14:paraId="359EB1A0" w14:textId="1B322786" w:rsidR="006F7568" w:rsidRDefault="006F7568" w:rsidP="006F7568">
      <w:pPr>
        <w:pStyle w:val="Proposal"/>
      </w:pPr>
      <w:r>
        <w:t>No adaptation of the PO subframes is needed</w:t>
      </w:r>
    </w:p>
    <w:p w14:paraId="4898DED9" w14:textId="77777777" w:rsidR="00930386" w:rsidRDefault="00930386" w:rsidP="00930386">
      <w:pPr>
        <w:rPr>
          <w:lang w:eastAsia="zh-CN"/>
        </w:rPr>
      </w:pPr>
      <w:r>
        <w:rPr>
          <w:lang w:eastAsia="zh-CN"/>
        </w:rPr>
        <w:t xml:space="preserve">After, there is the eDRX that was introduced for longer sleep of NB-IoT UEs. It is configured by the Core Network with 2 parameters </w:t>
      </w:r>
      <w:r>
        <w:t>[9]-§10.5.5.32 controlling the eDRX paging cycle</w:t>
      </w:r>
      <w:r>
        <w:rPr>
          <w:lang w:eastAsia="zh-CN"/>
        </w:rPr>
        <w:t>:</w:t>
      </w:r>
    </w:p>
    <w:p w14:paraId="2BAA0E1D" w14:textId="77777777" w:rsidR="00930386" w:rsidRDefault="00930386" w:rsidP="00930386">
      <w:pPr>
        <w:pStyle w:val="ListParagraph"/>
        <w:numPr>
          <w:ilvl w:val="0"/>
          <w:numId w:val="17"/>
        </w:numPr>
        <w:rPr>
          <w:lang w:eastAsia="zh-CN"/>
        </w:rPr>
      </w:pPr>
      <w:r w:rsidRPr="006F71BD">
        <w:rPr>
          <w:i/>
        </w:rPr>
        <w:t>Paging Time Window</w:t>
      </w:r>
      <w:r w:rsidRPr="006F71BD">
        <w:rPr>
          <w:lang w:val="en-US"/>
        </w:rPr>
        <w:t xml:space="preserve"> (PTW)</w:t>
      </w:r>
      <w:r>
        <w:t xml:space="preserve"> : 2.56 seconds (256 radio frames) to 40.96 seconds (4096 radio frames)</w:t>
      </w:r>
    </w:p>
    <w:p w14:paraId="35EC3BDD" w14:textId="77777777" w:rsidR="00930386" w:rsidRDefault="00930386" w:rsidP="00930386">
      <w:pPr>
        <w:pStyle w:val="ListParagraph"/>
        <w:numPr>
          <w:ilvl w:val="0"/>
          <w:numId w:val="17"/>
        </w:numPr>
        <w:rPr>
          <w:lang w:eastAsia="zh-CN"/>
        </w:rPr>
      </w:pPr>
      <w:r w:rsidRPr="006F71BD">
        <w:rPr>
          <w:lang w:val="en-US"/>
        </w:rPr>
        <w:t xml:space="preserve">eDRX value or </w:t>
      </w:r>
      <w:r w:rsidRPr="006F71BD">
        <w:rPr>
          <w:i/>
          <w:lang w:val="en-US"/>
        </w:rPr>
        <w:t>T_eDRX</w:t>
      </w:r>
      <w:r w:rsidRPr="006F71BD">
        <w:rPr>
          <w:lang w:val="en-US"/>
        </w:rPr>
        <w:t xml:space="preserve"> : 10.24 seconds (1024 radio frames) to 10485.76 seconds (1024x1024 radio frames)</w:t>
      </w:r>
      <w:r>
        <w:rPr>
          <w:lang w:val="en-US"/>
        </w:rPr>
        <w:t>. The eDRX uses the H-SFN instead of SFN.</w:t>
      </w:r>
    </w:p>
    <w:p w14:paraId="2DE337B1" w14:textId="0AC13301" w:rsidR="00BC1239" w:rsidRPr="00930386" w:rsidRDefault="00930386" w:rsidP="00BC1239">
      <w:r>
        <w:t>The eDRX is also used for system information update notification. So, f</w:t>
      </w:r>
      <w:r w:rsidRPr="006F71BD">
        <w:t>or NB-IoT, the boundaries of the eDRX acquisition period are determined by H-SFN values for which H-SFN mod 1024 =0</w:t>
      </w:r>
      <w:r>
        <w:t>. In the case of de-synchronization between the UE and the eNB, the UE may reacquire H-SFN through MIB to avoid repeated paging failure. RAN1 agreed not</w:t>
      </w:r>
      <w:r w:rsidR="00B64215">
        <w:t xml:space="preserve"> to</w:t>
      </w:r>
      <w:r>
        <w:t xml:space="preserve"> modify the H-SFN timing, the UE may derive the TDD structure based on observation of downlink signals to determine the offset between the 90 ms periodic pattern </w:t>
      </w:r>
      <w:r w:rsidR="00B64215">
        <w:t>and</w:t>
      </w:r>
      <w:r>
        <w:t xml:space="preserve"> the H-SFN.</w:t>
      </w:r>
    </w:p>
    <w:tbl>
      <w:tblPr>
        <w:tblStyle w:val="TableGrid"/>
        <w:tblW w:w="0" w:type="auto"/>
        <w:tblLook w:val="04A0" w:firstRow="1" w:lastRow="0" w:firstColumn="1" w:lastColumn="0" w:noHBand="0" w:noVBand="1"/>
      </w:tblPr>
      <w:tblGrid>
        <w:gridCol w:w="9629"/>
      </w:tblGrid>
      <w:tr w:rsidR="00BC1239" w14:paraId="007D5CEA" w14:textId="77777777" w:rsidTr="00BC1239">
        <w:tc>
          <w:tcPr>
            <w:tcW w:w="9629" w:type="dxa"/>
          </w:tcPr>
          <w:p w14:paraId="44A0E9A1" w14:textId="77777777" w:rsidR="00BC1239" w:rsidRPr="00BC1239" w:rsidRDefault="00BC1239" w:rsidP="00BC1239">
            <w:pPr>
              <w:overflowPunct/>
              <w:autoSpaceDE/>
              <w:autoSpaceDN/>
              <w:adjustRightInd/>
              <w:spacing w:after="0"/>
              <w:jc w:val="left"/>
              <w:textAlignment w:val="auto"/>
              <w:rPr>
                <w:rFonts w:ascii="Times" w:hAnsi="Times"/>
                <w:b/>
                <w:bCs/>
                <w:lang w:val="en-GB" w:eastAsia="zh-CN"/>
              </w:rPr>
            </w:pPr>
            <w:r w:rsidRPr="00BC1239">
              <w:rPr>
                <w:rFonts w:ascii="Times" w:hAnsi="Times"/>
                <w:b/>
                <w:bCs/>
                <w:lang w:val="en-GB" w:eastAsia="zh-CN"/>
              </w:rPr>
              <w:t>Conclusion</w:t>
            </w:r>
          </w:p>
          <w:p w14:paraId="6C2FA8B1" w14:textId="77777777" w:rsidR="00BC1239" w:rsidRPr="00BC1239" w:rsidRDefault="00BC1239" w:rsidP="00BC1239">
            <w:pPr>
              <w:overflowPunct/>
              <w:autoSpaceDE/>
              <w:autoSpaceDN/>
              <w:adjustRightInd/>
              <w:spacing w:after="0"/>
              <w:jc w:val="left"/>
              <w:textAlignment w:val="auto"/>
              <w:rPr>
                <w:rFonts w:ascii="Times" w:eastAsia="Batang" w:hAnsi="Times"/>
                <w:bCs/>
                <w:lang w:eastAsia="en-US"/>
              </w:rPr>
            </w:pPr>
            <w:r w:rsidRPr="00BC1239">
              <w:rPr>
                <w:rFonts w:ascii="Times" w:hAnsi="Times"/>
                <w:bCs/>
                <w:lang w:val="en-GB" w:eastAsia="zh-CN"/>
              </w:rPr>
              <w:lastRenderedPageBreak/>
              <w:t xml:space="preserve">For determining </w:t>
            </w:r>
            <w:r w:rsidRPr="00BC1239">
              <w:rPr>
                <w:rFonts w:ascii="Times" w:eastAsia="Batang" w:hAnsi="Times"/>
                <w:bCs/>
                <w:lang w:eastAsia="en-US"/>
              </w:rPr>
              <w:t>the offset between the 90ms TDD structure and the 10240ms H-SFN: the UE may derive the 90ms TDD structure based on observations of downlink signals.</w:t>
            </w:r>
          </w:p>
          <w:p w14:paraId="7B677B05" w14:textId="77777777" w:rsidR="00BC1239" w:rsidRPr="00BC1239" w:rsidRDefault="00BC1239" w:rsidP="00BC1239">
            <w:pPr>
              <w:overflowPunct/>
              <w:autoSpaceDE/>
              <w:autoSpaceDN/>
              <w:adjustRightInd/>
              <w:spacing w:after="0"/>
              <w:jc w:val="left"/>
              <w:textAlignment w:val="auto"/>
              <w:rPr>
                <w:rFonts w:ascii="Times" w:eastAsia="Batang" w:hAnsi="Times"/>
                <w:bCs/>
                <w:lang w:eastAsia="en-US"/>
              </w:rPr>
            </w:pPr>
            <w:r w:rsidRPr="00BC1239">
              <w:rPr>
                <w:rFonts w:ascii="Times" w:eastAsia="Batang" w:hAnsi="Times"/>
                <w:bCs/>
                <w:lang w:eastAsia="en-US"/>
              </w:rPr>
              <w:t>No specification impact.</w:t>
            </w:r>
          </w:p>
          <w:p w14:paraId="646E8F53" w14:textId="77777777" w:rsidR="00BC1239" w:rsidRDefault="00BC1239" w:rsidP="00BC1239">
            <w:pPr>
              <w:rPr>
                <w:lang w:val="en-GB"/>
              </w:rPr>
            </w:pPr>
          </w:p>
        </w:tc>
      </w:tr>
    </w:tbl>
    <w:p w14:paraId="1F71CD93" w14:textId="44857131" w:rsidR="00BC1239" w:rsidRDefault="00BC1239" w:rsidP="00BC1239">
      <w:pPr>
        <w:rPr>
          <w:lang w:val="en-GB"/>
        </w:rPr>
      </w:pPr>
    </w:p>
    <w:p w14:paraId="4E544B87" w14:textId="3195C4F0" w:rsidR="00970622" w:rsidRPr="00BC1239" w:rsidRDefault="00970622" w:rsidP="00970622">
      <w:pPr>
        <w:pStyle w:val="Observation"/>
        <w:rPr>
          <w:lang w:val="en-GB"/>
        </w:rPr>
      </w:pPr>
      <w:r>
        <w:rPr>
          <w:lang w:val="en-GB"/>
        </w:rPr>
        <w:t>The H-SFN is not modified for the IoT NTN TDD frame structure</w:t>
      </w:r>
    </w:p>
    <w:p w14:paraId="37A26F07" w14:textId="15DCE56B" w:rsidR="00D56B3A" w:rsidRDefault="00D56B3A" w:rsidP="00D56B3A">
      <w:r>
        <w:t xml:space="preserve">I-DRX and eDRX cycles are depicted </w:t>
      </w:r>
      <w:r w:rsidR="00B64215">
        <w:t>in</w:t>
      </w:r>
      <w:r>
        <w:t xml:space="preserve"> the Figure below:</w:t>
      </w:r>
    </w:p>
    <w:p w14:paraId="6D8A3B1A" w14:textId="77777777" w:rsidR="00D56B3A" w:rsidRDefault="00D56B3A" w:rsidP="00D56B3A">
      <w:pPr>
        <w:keepNext/>
        <w:jc w:val="center"/>
      </w:pPr>
      <w:r>
        <w:rPr>
          <w:noProof/>
          <w:lang w:eastAsia="en-US"/>
        </w:rPr>
        <w:drawing>
          <wp:inline distT="0" distB="0" distL="0" distR="0" wp14:anchorId="0E48558B" wp14:editId="08066BE6">
            <wp:extent cx="6120765" cy="71818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718185"/>
                    </a:xfrm>
                    <a:prstGeom prst="rect">
                      <a:avLst/>
                    </a:prstGeom>
                  </pic:spPr>
                </pic:pic>
              </a:graphicData>
            </a:graphic>
          </wp:inline>
        </w:drawing>
      </w:r>
    </w:p>
    <w:p w14:paraId="6B0A534C" w14:textId="77777777" w:rsidR="00D56B3A" w:rsidRPr="006F71BD" w:rsidRDefault="00D56B3A" w:rsidP="00D56B3A">
      <w:pPr>
        <w:pStyle w:val="Caption"/>
        <w:jc w:val="center"/>
        <w:rPr>
          <w:lang w:eastAsia="zh-CN"/>
        </w:rPr>
      </w:pPr>
      <w:r>
        <w:t xml:space="preserve">Figure </w:t>
      </w:r>
      <w:r>
        <w:fldChar w:fldCharType="begin"/>
      </w:r>
      <w:r>
        <w:instrText xml:space="preserve"> SEQ Figure \* ARABIC </w:instrText>
      </w:r>
      <w:r>
        <w:fldChar w:fldCharType="separate"/>
      </w:r>
      <w:r>
        <w:rPr>
          <w:noProof/>
        </w:rPr>
        <w:t>13</w:t>
      </w:r>
      <w:r>
        <w:fldChar w:fldCharType="end"/>
      </w:r>
      <w:r>
        <w:t xml:space="preserve"> - I-DRX and eDRX with IoT-NTN TDD pattern with, Paging cycle = 128, nB = 1T, R = 1, PTW = 256, eDRX cycle = 1024, a given UE_id and TDD pattern N=9 (note that PF does not necessarily match with the beginning of the PTW)</w:t>
      </w:r>
    </w:p>
    <w:p w14:paraId="062A7862" w14:textId="77777777" w:rsidR="00D56B3A" w:rsidRDefault="00D56B3A" w:rsidP="00D56B3A">
      <w:pPr>
        <w:rPr>
          <w:lang w:eastAsia="zh-CN"/>
        </w:rPr>
      </w:pPr>
    </w:p>
    <w:p w14:paraId="2658FF20" w14:textId="77777777" w:rsidR="00D56B3A" w:rsidRDefault="00D56B3A" w:rsidP="00D56B3A">
      <w:pPr>
        <w:rPr>
          <w:lang w:eastAsia="zh-CN"/>
        </w:rPr>
      </w:pPr>
      <w:r>
        <w:rPr>
          <w:lang w:eastAsia="zh-CN"/>
        </w:rPr>
        <w:t>We see that a paging frame does not necessarily match with the TDD pattern. There is no configuration that ensures always aligning the 90 ms IoT-NTN TDD pattern with the paging cycle.</w:t>
      </w:r>
    </w:p>
    <w:p w14:paraId="3F4038F4" w14:textId="77777777" w:rsidR="00D56B3A" w:rsidRDefault="00D56B3A" w:rsidP="00D56B3A">
      <w:pPr>
        <w:pStyle w:val="Observation"/>
        <w:rPr>
          <w:lang w:eastAsia="zh-CN"/>
        </w:rPr>
      </w:pPr>
      <w:r>
        <w:rPr>
          <w:lang w:eastAsia="zh-CN"/>
        </w:rPr>
        <w:t>There exists a set of configurations that allow transmission of paging but no configuration can align IoT-NTN TDD pattern N=9 and paging cycle</w:t>
      </w:r>
    </w:p>
    <w:p w14:paraId="1DD5C9AD" w14:textId="77777777" w:rsidR="00D56B3A" w:rsidRDefault="00D56B3A" w:rsidP="00D56B3A">
      <w:pPr>
        <w:rPr>
          <w:lang w:eastAsia="zh-CN"/>
        </w:rPr>
      </w:pPr>
      <w:r>
        <w:rPr>
          <w:lang w:eastAsia="zh-CN"/>
        </w:rPr>
        <w:t>In [8], it is defined the following:</w:t>
      </w:r>
    </w:p>
    <w:p w14:paraId="2DA6ADF1" w14:textId="77777777" w:rsidR="00D56B3A" w:rsidRDefault="00D56B3A" w:rsidP="00D56B3A">
      <w:pPr>
        <w:rPr>
          <w:i/>
        </w:rPr>
      </w:pPr>
      <w:r w:rsidRPr="008E6D8C">
        <w:rPr>
          <w:i/>
        </w:rPr>
        <w:t xml:space="preserve">“In case of P-RNTI transmitted on NPDCCH, PO refers to the starting subframe of NPDCCH repetitions </w:t>
      </w:r>
      <w:r w:rsidRPr="008E6D8C">
        <w:rPr>
          <w:i/>
          <w:highlight w:val="yellow"/>
        </w:rPr>
        <w:t>unless subframe determined by PO is not a valid NB-IoT downlink subframe</w:t>
      </w:r>
      <w:r w:rsidRPr="008E6D8C">
        <w:rPr>
          <w:i/>
        </w:rPr>
        <w:t xml:space="preserve"> then the first valid NB-IoT downlink subframe after PO is the starting subframe of the NPDCCH repetitions.”</w:t>
      </w:r>
    </w:p>
    <w:p w14:paraId="6E6BC3F3" w14:textId="50FFBFC4" w:rsidR="00D56B3A" w:rsidRPr="008E6D8C" w:rsidRDefault="00D56B3A" w:rsidP="00D56B3A">
      <w:r>
        <w:t>The mechanism of postponement discussed f</w:t>
      </w:r>
      <w:r w:rsidR="00930386">
        <w:t xml:space="preserve">or other SIBs-NB scheduling </w:t>
      </w:r>
      <w:r>
        <w:t>can also be applied for the Paging Occasion. If the first subframe determined by PO is not a valid NB-IoT downlink subframe e.g. in the TDD guard time period, the PO is postponed to the next valid NB-IoT downlink subframe.</w:t>
      </w:r>
    </w:p>
    <w:p w14:paraId="37493378" w14:textId="2ECED06A" w:rsidR="00D56B3A" w:rsidRDefault="00D56B3A" w:rsidP="00D56B3A">
      <w:pPr>
        <w:pStyle w:val="Proposal"/>
      </w:pPr>
      <w:r>
        <w:t>RAN2 to discuss how to clarify the UE behaviour on the postponement of a Paging Frame (so the Paging Occasion(s)) in the 3GPP TS 36.304</w:t>
      </w:r>
    </w:p>
    <w:p w14:paraId="664A8B01" w14:textId="77777777" w:rsidR="00D56B3A" w:rsidRPr="00D56B3A" w:rsidRDefault="00D56B3A" w:rsidP="00B271B3"/>
    <w:p w14:paraId="62D98E6B" w14:textId="22CD1848" w:rsidR="00B271B3" w:rsidRDefault="00B271B3" w:rsidP="005C70B3">
      <w:pPr>
        <w:pStyle w:val="Heading2"/>
      </w:pPr>
      <w:r>
        <w:t>2.3</w:t>
      </w:r>
      <w:r>
        <w:tab/>
      </w:r>
      <w:r w:rsidR="00607040">
        <w:t>Km</w:t>
      </w:r>
      <w:r>
        <w:t>ac extension</w:t>
      </w:r>
    </w:p>
    <w:p w14:paraId="319616AD" w14:textId="30BF7DEA" w:rsidR="006C56F9" w:rsidRDefault="006C56F9" w:rsidP="00BC1239">
      <w:pPr>
        <w:rPr>
          <w:lang w:val="en-GB"/>
        </w:rPr>
      </w:pPr>
      <w:r>
        <w:rPr>
          <w:lang w:val="en-GB"/>
        </w:rPr>
        <w:t xml:space="preserve">According to the actual satellite constellation deployments that are likely to adopt the IoT-NTN TDD pattern and the constraints on the scheduling due to </w:t>
      </w:r>
      <w:r w:rsidR="00F069BB">
        <w:rPr>
          <w:lang w:val="en-GB"/>
        </w:rPr>
        <w:t xml:space="preserve">rare </w:t>
      </w:r>
      <w:r>
        <w:rPr>
          <w:lang w:val="en-GB"/>
        </w:rPr>
        <w:t>DL subframes, it would b</w:t>
      </w:r>
      <w:r w:rsidR="00CA021B">
        <w:rPr>
          <w:lang w:val="en-GB"/>
        </w:rPr>
        <w:t>e beneficial to increase the Kmac</w:t>
      </w:r>
      <w:r>
        <w:rPr>
          <w:lang w:val="en-GB"/>
        </w:rPr>
        <w:t xml:space="preserve"> to allow more flexibilities to cope with extra latency. </w:t>
      </w:r>
      <w:r w:rsidR="00997AE7">
        <w:rPr>
          <w:lang w:val="en-GB"/>
        </w:rPr>
        <w:t xml:space="preserve">It </w:t>
      </w:r>
      <w:r w:rsidR="00510B38">
        <w:rPr>
          <w:lang w:val="en-GB"/>
        </w:rPr>
        <w:t xml:space="preserve">is also beneficial for upcoming field deployments where the reference point is located in the serving satellite but where, for a question of gateway diversity, the gNB can be located on the ground at several hops from the serving satellite. </w:t>
      </w:r>
      <w:r>
        <w:rPr>
          <w:lang w:val="en-GB"/>
        </w:rPr>
        <w:t xml:space="preserve">With </w:t>
      </w:r>
      <w:r w:rsidR="00B64215">
        <w:rPr>
          <w:lang w:val="en-GB"/>
        </w:rPr>
        <w:t xml:space="preserve">a </w:t>
      </w:r>
      <w:r w:rsidR="00997AE7">
        <w:rPr>
          <w:lang w:val="en-GB"/>
        </w:rPr>
        <w:t>one-bit</w:t>
      </w:r>
      <w:r>
        <w:rPr>
          <w:lang w:val="en-GB"/>
        </w:rPr>
        <w:t xml:space="preserve"> extension of </w:t>
      </w:r>
      <w:r w:rsidR="00443772">
        <w:rPr>
          <w:lang w:val="en-GB"/>
        </w:rPr>
        <w:t>Kmac</w:t>
      </w:r>
      <w:r>
        <w:rPr>
          <w:lang w:val="en-GB"/>
        </w:rPr>
        <w:t xml:space="preserve"> field, we would </w:t>
      </w:r>
      <w:r w:rsidR="00B64215">
        <w:rPr>
          <w:lang w:val="en-GB"/>
        </w:rPr>
        <w:t>be able</w:t>
      </w:r>
      <w:r>
        <w:rPr>
          <w:lang w:val="en-GB"/>
        </w:rPr>
        <w:t xml:space="preserve"> </w:t>
      </w:r>
      <w:r w:rsidR="00B64215">
        <w:rPr>
          <w:lang w:val="en-GB"/>
        </w:rPr>
        <w:t>using</w:t>
      </w:r>
      <w:r>
        <w:rPr>
          <w:lang w:val="en-GB"/>
        </w:rPr>
        <w:t xml:space="preserve"> </w:t>
      </w:r>
      <w:r w:rsidR="004A0DA0">
        <w:rPr>
          <w:lang w:val="en-GB"/>
        </w:rPr>
        <w:t>up to</w:t>
      </w:r>
      <w:r w:rsidR="00854EE1">
        <w:rPr>
          <w:lang w:val="en-GB"/>
        </w:rPr>
        <w:t xml:space="preserve"> 1024 ms</w:t>
      </w:r>
      <w:r w:rsidR="00443772">
        <w:rPr>
          <w:lang w:val="en-GB"/>
        </w:rPr>
        <w:t xml:space="preserve"> RTD between the base station and the reference point of uplink sync</w:t>
      </w:r>
      <w:r w:rsidR="00B64215">
        <w:rPr>
          <w:lang w:val="en-GB"/>
        </w:rPr>
        <w:t>,</w:t>
      </w:r>
      <w:r w:rsidR="00854EE1">
        <w:rPr>
          <w:lang w:val="en-GB"/>
        </w:rPr>
        <w:t xml:space="preserve"> </w:t>
      </w:r>
      <w:r w:rsidR="00B64215">
        <w:rPr>
          <w:lang w:val="en-GB"/>
        </w:rPr>
        <w:t>which</w:t>
      </w:r>
      <w:r w:rsidR="00854EE1">
        <w:rPr>
          <w:lang w:val="en-GB"/>
        </w:rPr>
        <w:t xml:space="preserve"> would be sufficient for the futur</w:t>
      </w:r>
      <w:r w:rsidR="00B64215">
        <w:rPr>
          <w:lang w:val="en-GB"/>
        </w:rPr>
        <w:t>e deploy</w:t>
      </w:r>
      <w:r w:rsidR="00854EE1">
        <w:rPr>
          <w:lang w:val="en-GB"/>
        </w:rPr>
        <w:t>ments.</w:t>
      </w:r>
    </w:p>
    <w:p w14:paraId="25366305" w14:textId="557CD8CD" w:rsidR="00BC1239" w:rsidRDefault="00BC1239" w:rsidP="00BC1239">
      <w:pPr>
        <w:rPr>
          <w:lang w:val="en-GB"/>
        </w:rPr>
      </w:pPr>
      <w:r>
        <w:rPr>
          <w:lang w:val="en-GB"/>
        </w:rPr>
        <w:t>RAN2#129 agreements:</w:t>
      </w:r>
    </w:p>
    <w:tbl>
      <w:tblPr>
        <w:tblStyle w:val="TableGrid"/>
        <w:tblW w:w="0" w:type="auto"/>
        <w:tblLook w:val="04A0" w:firstRow="1" w:lastRow="0" w:firstColumn="1" w:lastColumn="0" w:noHBand="0" w:noVBand="1"/>
      </w:tblPr>
      <w:tblGrid>
        <w:gridCol w:w="9629"/>
      </w:tblGrid>
      <w:tr w:rsidR="00BC1239" w14:paraId="1BE446C3" w14:textId="77777777" w:rsidTr="00BC1239">
        <w:tc>
          <w:tcPr>
            <w:tcW w:w="9629" w:type="dxa"/>
          </w:tcPr>
          <w:p w14:paraId="0D8ABC83" w14:textId="77777777" w:rsidR="00BC1239" w:rsidRDefault="00BC1239" w:rsidP="00BC1239">
            <w:pPr>
              <w:pStyle w:val="Comments"/>
            </w:pPr>
            <w:r>
              <w:t>Proposal 11: Increase Kmac, effectively either by increasing defined value from 9 to 10 bits, or by defining another optional parameter “Kmac_extension”, and the two together would allow for larger delay.</w:t>
            </w:r>
          </w:p>
          <w:p w14:paraId="1E6EB633" w14:textId="77777777" w:rsidR="00BC1239" w:rsidRDefault="00BC1239" w:rsidP="00BC1239">
            <w:pPr>
              <w:pStyle w:val="Doc-text2"/>
            </w:pPr>
            <w:r>
              <w:t>-</w:t>
            </w:r>
            <w:r>
              <w:tab/>
              <w:t>QC supports a new parameter</w:t>
            </w:r>
          </w:p>
          <w:p w14:paraId="18507661" w14:textId="77777777" w:rsidR="00BC1239" w:rsidRDefault="00BC1239" w:rsidP="00BC1239">
            <w:pPr>
              <w:pStyle w:val="Doc-text2"/>
            </w:pPr>
            <w:r>
              <w:t>-</w:t>
            </w:r>
            <w:r>
              <w:tab/>
              <w:t xml:space="preserve">IRDM thinks this could also apply to other satellite deployment </w:t>
            </w:r>
          </w:p>
          <w:p w14:paraId="61DA3563" w14:textId="77777777" w:rsidR="00BC1239" w:rsidRDefault="00BC1239" w:rsidP="00BC1239">
            <w:pPr>
              <w:pStyle w:val="Doc-text2"/>
            </w:pPr>
            <w:r>
              <w:t>-</w:t>
            </w:r>
            <w:r>
              <w:tab/>
              <w:t>Thales also thinks this could apply to other cases</w:t>
            </w:r>
          </w:p>
          <w:p w14:paraId="0B3F021E" w14:textId="77777777" w:rsidR="00BC1239" w:rsidRDefault="00BC1239" w:rsidP="00BC1239">
            <w:pPr>
              <w:pStyle w:val="Doc-text2"/>
            </w:pPr>
            <w:r>
              <w:t>-</w:t>
            </w:r>
            <w:r>
              <w:tab/>
              <w:t>Samsung thinks we should also check if there is any other implication due to the multi-hop scenario.</w:t>
            </w:r>
          </w:p>
          <w:p w14:paraId="0B40E2A3" w14:textId="77777777" w:rsidR="00BC1239" w:rsidRDefault="00BC1239" w:rsidP="00BC1239">
            <w:pPr>
              <w:pStyle w:val="Agreement"/>
            </w:pPr>
            <w:r w:rsidRPr="00DA4E52">
              <w:lastRenderedPageBreak/>
              <w:t xml:space="preserve">RAN2 </w:t>
            </w:r>
            <w:r>
              <w:t>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14:paraId="4A9A48B6" w14:textId="77777777" w:rsidR="00BC1239" w:rsidRDefault="00BC1239" w:rsidP="00BC1239">
            <w:pPr>
              <w:rPr>
                <w:lang w:val="en-GB"/>
              </w:rPr>
            </w:pPr>
          </w:p>
        </w:tc>
      </w:tr>
    </w:tbl>
    <w:p w14:paraId="78901F55" w14:textId="2F0A83B0" w:rsidR="00BC1239" w:rsidRDefault="00BC1239" w:rsidP="00BC1239">
      <w:pPr>
        <w:rPr>
          <w:lang w:val="en-GB"/>
        </w:rPr>
      </w:pPr>
    </w:p>
    <w:p w14:paraId="416AD5DF" w14:textId="72923AC9" w:rsidR="00561B7F" w:rsidRDefault="00561B7F" w:rsidP="00BC1239">
      <w:pPr>
        <w:rPr>
          <w:lang w:val="en-GB"/>
        </w:rPr>
      </w:pPr>
      <w:r>
        <w:rPr>
          <w:lang w:val="en-GB"/>
        </w:rPr>
        <w:t xml:space="preserve">The </w:t>
      </w:r>
      <w:r w:rsidR="00CA021B">
        <w:rPr>
          <w:lang w:val="en-GB"/>
        </w:rPr>
        <w:t>Kmac</w:t>
      </w:r>
      <w:r w:rsidR="00CB324F">
        <w:rPr>
          <w:lang w:val="en-GB"/>
        </w:rPr>
        <w:t xml:space="preserve"> range was agreed in RAN1#107-e [</w:t>
      </w:r>
      <w:r w:rsidR="00B74722">
        <w:rPr>
          <w:lang w:val="en-GB"/>
        </w:rPr>
        <w:t>11</w:t>
      </w:r>
      <w:r w:rsidR="00CB324F">
        <w:rPr>
          <w:lang w:val="en-GB"/>
        </w:rPr>
        <w:t>]</w:t>
      </w:r>
      <w:r w:rsidR="00CA021B">
        <w:rPr>
          <w:lang w:val="en-GB"/>
        </w:rPr>
        <w:t>. The 9 bits was a compromise between the bit size of the SIB and the range of the considered maximum RTD to support all the transparent scenarios including the GSO. There were no further issues raised to have 276 or 1024 ms for Kmac. The Kmac is mainly used for UE to estimate th</w:t>
      </w:r>
      <w:r w:rsidR="00114FB9">
        <w:rPr>
          <w:lang w:val="en-GB"/>
        </w:rPr>
        <w:t>e UE-eNB RTT (38.321 definition)</w:t>
      </w:r>
      <w:r w:rsidR="00510B38">
        <w:rPr>
          <w:lang w:val="en-GB"/>
        </w:rPr>
        <w:t xml:space="preserve"> i.e</w:t>
      </w:r>
      <w:r w:rsidR="00114FB9">
        <w:rPr>
          <w:lang w:val="en-GB"/>
        </w:rPr>
        <w:t>. NPDCCH UE-specific search space monitoring after Msg3, NPUSCH transmission using PUR, NPUSCH (HARQ feedback), EDT, NB access preamble for SR or DLoffset for HARQ RTT timers</w:t>
      </w:r>
      <w:r w:rsidR="00510B38">
        <w:rPr>
          <w:lang w:val="en-GB"/>
        </w:rPr>
        <w:t xml:space="preserve">, RA response window start, MAC contention resolution timer, PUR response window timer start, DRX Active Time on SR pending. All these procedures are not </w:t>
      </w:r>
      <w:r w:rsidR="00582782">
        <w:rPr>
          <w:lang w:val="en-GB"/>
        </w:rPr>
        <w:t>subject</w:t>
      </w:r>
      <w:r w:rsidR="00510B38">
        <w:rPr>
          <w:lang w:val="en-GB"/>
        </w:rPr>
        <w:t xml:space="preserve"> to a time limitation that could avoid the extension of the Kmac.</w:t>
      </w:r>
    </w:p>
    <w:p w14:paraId="2B98EA52" w14:textId="3A4AB2D3" w:rsidR="006C56F9" w:rsidRDefault="00510B38" w:rsidP="006C56F9">
      <w:pPr>
        <w:pStyle w:val="Proposal"/>
        <w:rPr>
          <w:lang w:val="en-GB"/>
        </w:rPr>
      </w:pPr>
      <w:r>
        <w:rPr>
          <w:lang w:val="en-GB"/>
        </w:rPr>
        <w:t xml:space="preserve">Support </w:t>
      </w:r>
      <w:r w:rsidR="00F77B0B">
        <w:rPr>
          <w:i/>
          <w:lang w:val="en-GB"/>
        </w:rPr>
        <w:t>k</w:t>
      </w:r>
      <w:r>
        <w:rPr>
          <w:i/>
          <w:lang w:val="en-GB"/>
        </w:rPr>
        <w:t>-</w:t>
      </w:r>
      <w:r w:rsidR="00F77B0B">
        <w:rPr>
          <w:i/>
          <w:lang w:val="en-GB"/>
        </w:rPr>
        <w:t>M</w:t>
      </w:r>
      <w:r w:rsidR="00582782">
        <w:rPr>
          <w:i/>
          <w:lang w:val="en-GB"/>
        </w:rPr>
        <w:t>ac</w:t>
      </w:r>
      <w:r>
        <w:rPr>
          <w:i/>
          <w:lang w:val="en-GB"/>
        </w:rPr>
        <w:t>-r19</w:t>
      </w:r>
      <w:r>
        <w:rPr>
          <w:lang w:val="en-GB"/>
        </w:rPr>
        <w:t xml:space="preserve"> with </w:t>
      </w:r>
      <w:r w:rsidR="00B64215">
        <w:rPr>
          <w:lang w:val="en-GB"/>
        </w:rPr>
        <w:t xml:space="preserve">a </w:t>
      </w:r>
      <w:r>
        <w:rPr>
          <w:lang w:val="en-GB"/>
        </w:rPr>
        <w:t>value range of 1 – 1023 ms</w:t>
      </w:r>
    </w:p>
    <w:p w14:paraId="5C9B2944" w14:textId="45BE2E26" w:rsidR="005C70B3" w:rsidRDefault="005C70B3" w:rsidP="005C70B3">
      <w:pPr>
        <w:rPr>
          <w:lang w:val="en-GB"/>
        </w:rPr>
      </w:pPr>
    </w:p>
    <w:p w14:paraId="1BC10177" w14:textId="77CDAC72" w:rsidR="005C70B3" w:rsidRDefault="005C70B3" w:rsidP="005C70B3">
      <w:pPr>
        <w:pStyle w:val="Heading2"/>
      </w:pPr>
      <w:r>
        <w:t xml:space="preserve">2.4 </w:t>
      </w:r>
      <w:r>
        <w:tab/>
        <w:t>Random Access procedure</w:t>
      </w:r>
    </w:p>
    <w:p w14:paraId="66090BDD" w14:textId="6E99A558" w:rsidR="00747B62" w:rsidRDefault="00204EF5" w:rsidP="00747B62">
      <w:pPr>
        <w:rPr>
          <w:lang w:val="en-GB"/>
        </w:rPr>
      </w:pPr>
      <w:r>
        <w:rPr>
          <w:lang w:val="en-GB"/>
        </w:rPr>
        <w:t>Random Access procedure is critical for a workable, deployable and scal</w:t>
      </w:r>
      <w:r w:rsidR="00B64215">
        <w:rPr>
          <w:lang w:val="en-GB"/>
        </w:rPr>
        <w:t>able NB-IoT NTN system. RAN2 ag</w:t>
      </w:r>
      <w:r>
        <w:rPr>
          <w:lang w:val="en-GB"/>
        </w:rPr>
        <w:t>ree</w:t>
      </w:r>
      <w:r w:rsidR="00B64215">
        <w:rPr>
          <w:lang w:val="en-GB"/>
        </w:rPr>
        <w:t>d</w:t>
      </w:r>
      <w:r>
        <w:rPr>
          <w:lang w:val="en-GB"/>
        </w:rPr>
        <w:t xml:space="preserve"> to discuss the RAR window (and contention resolution window) in regard </w:t>
      </w:r>
      <w:r w:rsidR="00B64215">
        <w:rPr>
          <w:lang w:val="en-GB"/>
        </w:rPr>
        <w:t>to</w:t>
      </w:r>
      <w:r>
        <w:rPr>
          <w:lang w:val="en-GB"/>
        </w:rPr>
        <w:t xml:space="preserve"> the modified frame structure. </w:t>
      </w:r>
      <w:r w:rsidR="00747B62">
        <w:rPr>
          <w:lang w:val="en-GB"/>
        </w:rPr>
        <w:t>RAN2#129 agreements:</w:t>
      </w:r>
    </w:p>
    <w:tbl>
      <w:tblPr>
        <w:tblStyle w:val="TableGrid"/>
        <w:tblW w:w="0" w:type="auto"/>
        <w:tblLook w:val="04A0" w:firstRow="1" w:lastRow="0" w:firstColumn="1" w:lastColumn="0" w:noHBand="0" w:noVBand="1"/>
      </w:tblPr>
      <w:tblGrid>
        <w:gridCol w:w="9629"/>
      </w:tblGrid>
      <w:tr w:rsidR="00747B62" w14:paraId="506CC2E0" w14:textId="77777777" w:rsidTr="00795BED">
        <w:tc>
          <w:tcPr>
            <w:tcW w:w="9629" w:type="dxa"/>
          </w:tcPr>
          <w:p w14:paraId="041903A4" w14:textId="77777777" w:rsidR="00747B62" w:rsidRDefault="00747B62" w:rsidP="00795BED">
            <w:pPr>
              <w:pStyle w:val="Comments"/>
            </w:pPr>
            <w:r w:rsidRPr="00F06A0B">
              <w:t>Proposal: RAN2 to study aspects such as PF determination, SI message scheduling, UL gap, starting point of PUR response window in this WI.</w:t>
            </w:r>
          </w:p>
          <w:p w14:paraId="4EAD62B3" w14:textId="77777777" w:rsidR="00747B62" w:rsidRDefault="00747B62" w:rsidP="00795BED">
            <w:pPr>
              <w:pStyle w:val="Doc-text2"/>
            </w:pPr>
            <w:r>
              <w:t>-</w:t>
            </w:r>
            <w:r>
              <w:tab/>
              <w:t>Nokia thinks we should discuss RACH procedure in general, not just PUR. Xiaomi agrees</w:t>
            </w:r>
          </w:p>
          <w:p w14:paraId="6CB048BD" w14:textId="77777777" w:rsidR="00747B62" w:rsidRDefault="00747B62" w:rsidP="00795BED">
            <w:pPr>
              <w:pStyle w:val="Doc-text2"/>
            </w:pPr>
            <w:r>
              <w:t>-</w:t>
            </w:r>
            <w:r>
              <w:tab/>
              <w:t>Samsung wonders in PUR is useful</w:t>
            </w:r>
          </w:p>
          <w:p w14:paraId="41E36116" w14:textId="77777777" w:rsidR="00747B62" w:rsidRDefault="00747B62" w:rsidP="00747B62">
            <w:pPr>
              <w:pStyle w:val="Agreement"/>
            </w:pPr>
            <w:r>
              <w:t>RAN2 can continue the discussion also on RAR window in the next meeting</w:t>
            </w:r>
          </w:p>
          <w:p w14:paraId="4B106E85" w14:textId="77777777" w:rsidR="00747B62" w:rsidRDefault="00747B62" w:rsidP="00795BED">
            <w:pPr>
              <w:rPr>
                <w:lang w:val="en-GB"/>
              </w:rPr>
            </w:pPr>
          </w:p>
        </w:tc>
      </w:tr>
    </w:tbl>
    <w:p w14:paraId="7CDDB9E2" w14:textId="39524DC5" w:rsidR="00747B62" w:rsidRDefault="00747B62" w:rsidP="00BC1239">
      <w:pPr>
        <w:rPr>
          <w:lang w:val="en-GB"/>
        </w:rPr>
      </w:pPr>
    </w:p>
    <w:p w14:paraId="2AECFDDA" w14:textId="7E56590E" w:rsidR="00BC1239" w:rsidRDefault="0074381A" w:rsidP="00BC1239">
      <w:pPr>
        <w:rPr>
          <w:lang w:val="en-GB"/>
        </w:rPr>
      </w:pPr>
      <w:r>
        <w:rPr>
          <w:lang w:val="en-GB"/>
        </w:rPr>
        <w:t xml:space="preserve">The NPRACH transmission timing is mainly driven by the </w:t>
      </w:r>
      <w:r>
        <w:rPr>
          <w:i/>
          <w:lang w:val="en-GB"/>
        </w:rPr>
        <w:t>nprach-Periodicity</w:t>
      </w:r>
      <w:r>
        <w:rPr>
          <w:lang w:val="en-GB"/>
        </w:rPr>
        <w:t xml:space="preserve">, the </w:t>
      </w:r>
      <w:r w:rsidRPr="0074381A">
        <w:rPr>
          <w:i/>
        </w:rPr>
        <w:t>nprach-StartTime</w:t>
      </w:r>
      <w:r>
        <w:t xml:space="preserve"> and the number of repetition </w:t>
      </w:r>
      <w:r w:rsidR="00B64215">
        <w:t>per</w:t>
      </w:r>
      <w:r>
        <w:t xml:space="preserve"> npreamble attempt </w:t>
      </w:r>
      <w:r w:rsidR="00747B62">
        <w:t xml:space="preserve">(i.e. </w:t>
      </w:r>
      <w:r w:rsidRPr="0074381A">
        <w:rPr>
          <w:i/>
        </w:rPr>
        <w:t>numRepetitionsPerPreambleAttempt</w:t>
      </w:r>
      <w:r w:rsidR="00747B62">
        <w:t>)</w:t>
      </w:r>
      <w:r>
        <w:t>.</w:t>
      </w:r>
      <w:r w:rsidR="00747B62">
        <w:t xml:space="preserve"> [36.213]-§10.1.6 indicates that a “NPRACH transmission can start only [</w:t>
      </w:r>
      <w:r w:rsidR="00747B62">
        <w:rPr>
          <w:i/>
        </w:rPr>
        <w:t>nprach-StartTime</w:t>
      </w:r>
      <w:r w:rsidR="00747B62">
        <w:t>] ms after the start of a radio frame fullfiling nf mod ([</w:t>
      </w:r>
      <w:r w:rsidR="00747B62">
        <w:rPr>
          <w:i/>
        </w:rPr>
        <w:t>nprach-Periodicity</w:t>
      </w:r>
      <w:r w:rsidR="00747B62">
        <w:t xml:space="preserve">]/10) = 0”. </w:t>
      </w:r>
      <w:r w:rsidR="00204EF5">
        <w:t>The issue is that the nprach should not occur on a U NB-IoT subframe because of the configurations of the above parameter.</w:t>
      </w:r>
      <w:r w:rsidR="00204EF5">
        <w:rPr>
          <w:lang w:val="en-GB"/>
        </w:rPr>
        <w:t xml:space="preserve"> Note that RAN1 states the issue and while decided between the below options:</w:t>
      </w:r>
    </w:p>
    <w:tbl>
      <w:tblPr>
        <w:tblStyle w:val="TableGrid"/>
        <w:tblW w:w="0" w:type="auto"/>
        <w:tblLook w:val="04A0" w:firstRow="1" w:lastRow="0" w:firstColumn="1" w:lastColumn="0" w:noHBand="0" w:noVBand="1"/>
      </w:tblPr>
      <w:tblGrid>
        <w:gridCol w:w="9629"/>
      </w:tblGrid>
      <w:tr w:rsidR="00BC1239" w14:paraId="1E736185" w14:textId="77777777" w:rsidTr="00BC1239">
        <w:tc>
          <w:tcPr>
            <w:tcW w:w="9629" w:type="dxa"/>
          </w:tcPr>
          <w:p w14:paraId="2BC3BDCD" w14:textId="77777777" w:rsidR="00BC1239" w:rsidRPr="00BC1239" w:rsidRDefault="00BC1239" w:rsidP="00BC1239">
            <w:pPr>
              <w:overflowPunct/>
              <w:autoSpaceDE/>
              <w:autoSpaceDN/>
              <w:adjustRightInd/>
              <w:spacing w:after="0"/>
              <w:jc w:val="left"/>
              <w:textAlignment w:val="auto"/>
              <w:rPr>
                <w:rFonts w:ascii="Times" w:hAnsi="Times"/>
                <w:bCs/>
                <w:szCs w:val="24"/>
                <w:lang w:val="en-GB" w:eastAsia="zh-CN"/>
              </w:rPr>
            </w:pPr>
            <w:r w:rsidRPr="00BC1239">
              <w:rPr>
                <w:rFonts w:ascii="Times" w:hAnsi="Times"/>
                <w:bCs/>
                <w:szCs w:val="24"/>
                <w:highlight w:val="green"/>
                <w:lang w:val="en-GB" w:eastAsia="zh-CN"/>
              </w:rPr>
              <w:t>Agreement</w:t>
            </w:r>
          </w:p>
          <w:p w14:paraId="0F552CC7" w14:textId="77777777" w:rsidR="00BC1239" w:rsidRPr="00BC1239" w:rsidRDefault="00BC1239" w:rsidP="00BC1239">
            <w:pPr>
              <w:overflowPunct/>
              <w:autoSpaceDE/>
              <w:autoSpaceDN/>
              <w:adjustRightInd/>
              <w:spacing w:after="0"/>
              <w:jc w:val="left"/>
              <w:textAlignment w:val="auto"/>
              <w:rPr>
                <w:rFonts w:ascii="Times" w:hAnsi="Times"/>
                <w:bCs/>
                <w:szCs w:val="24"/>
                <w:lang w:val="en-GB" w:eastAsia="zh-CN"/>
              </w:rPr>
            </w:pPr>
            <w:r w:rsidRPr="00BC1239">
              <w:rPr>
                <w:rFonts w:ascii="Times" w:hAnsi="Times"/>
                <w:bCs/>
                <w:szCs w:val="24"/>
                <w:lang w:val="en-GB" w:eastAsia="zh-CN"/>
              </w:rPr>
              <w:t>For NPRACH, further consider the two options until RAN1#120bis:</w:t>
            </w:r>
          </w:p>
          <w:p w14:paraId="51A396D3" w14:textId="77777777" w:rsidR="00BC1239" w:rsidRPr="00BC1239" w:rsidRDefault="00BC1239" w:rsidP="00BC1239">
            <w:pPr>
              <w:numPr>
                <w:ilvl w:val="0"/>
                <w:numId w:val="30"/>
              </w:numPr>
              <w:overflowPunct/>
              <w:autoSpaceDE/>
              <w:autoSpaceDN/>
              <w:adjustRightInd/>
              <w:spacing w:after="0"/>
              <w:contextualSpacing/>
              <w:jc w:val="left"/>
              <w:textAlignment w:val="auto"/>
              <w:rPr>
                <w:rFonts w:ascii="Times" w:eastAsia="Batang" w:hAnsi="Times"/>
                <w:bCs/>
                <w:szCs w:val="24"/>
                <w:lang w:val="en-GB" w:eastAsia="zh-CN"/>
              </w:rPr>
            </w:pPr>
            <w:r w:rsidRPr="00BC1239">
              <w:rPr>
                <w:rFonts w:ascii="Times" w:eastAsia="Batang" w:hAnsi="Times"/>
                <w:bCs/>
                <w:szCs w:val="24"/>
                <w:lang w:val="en-GB" w:eastAsia="zh-CN"/>
              </w:rPr>
              <w:t>Option 1: New NPRACH periodicities (multiple of 90ms) are introduced for NB-IoT NTN TDD.</w:t>
            </w:r>
          </w:p>
          <w:p w14:paraId="0BDDEFE7" w14:textId="77777777" w:rsidR="00BC1239" w:rsidRPr="00BC1239" w:rsidRDefault="00BC1239" w:rsidP="00BC1239">
            <w:pPr>
              <w:numPr>
                <w:ilvl w:val="0"/>
                <w:numId w:val="30"/>
              </w:numPr>
              <w:overflowPunct/>
              <w:autoSpaceDE/>
              <w:autoSpaceDN/>
              <w:adjustRightInd/>
              <w:spacing w:after="0"/>
              <w:contextualSpacing/>
              <w:jc w:val="left"/>
              <w:textAlignment w:val="auto"/>
              <w:rPr>
                <w:rFonts w:ascii="Times" w:eastAsia="Batang" w:hAnsi="Times"/>
                <w:bCs/>
                <w:szCs w:val="24"/>
                <w:lang w:val="en-GB" w:eastAsia="zh-CN"/>
              </w:rPr>
            </w:pPr>
            <w:r w:rsidRPr="00BC1239">
              <w:rPr>
                <w:rFonts w:ascii="Times" w:eastAsia="Batang" w:hAnsi="Times"/>
                <w:bCs/>
                <w:szCs w:val="24"/>
                <w:lang w:val="en-GB" w:eastAsia="zh-CN"/>
              </w:rPr>
              <w:t>Option 2: NPRACH transmissions are postponed in non-U NB-IoT subframes until the next U NB-IoT subframe(s)</w:t>
            </w:r>
          </w:p>
          <w:p w14:paraId="5C491CD3" w14:textId="77777777" w:rsidR="00BC1239" w:rsidRPr="00BC1239" w:rsidRDefault="00BC1239" w:rsidP="00BC1239">
            <w:pPr>
              <w:numPr>
                <w:ilvl w:val="1"/>
                <w:numId w:val="30"/>
              </w:numPr>
              <w:overflowPunct/>
              <w:autoSpaceDE/>
              <w:autoSpaceDN/>
              <w:adjustRightInd/>
              <w:spacing w:after="0"/>
              <w:contextualSpacing/>
              <w:jc w:val="left"/>
              <w:textAlignment w:val="auto"/>
              <w:rPr>
                <w:rFonts w:ascii="Times" w:eastAsia="Batang" w:hAnsi="Times"/>
                <w:bCs/>
                <w:szCs w:val="24"/>
                <w:lang w:val="en-GB" w:eastAsia="zh-CN"/>
              </w:rPr>
            </w:pPr>
            <w:r w:rsidRPr="00BC1239">
              <w:rPr>
                <w:rFonts w:ascii="Times" w:eastAsia="Batang" w:hAnsi="Times"/>
                <w:bCs/>
                <w:szCs w:val="24"/>
                <w:lang w:val="en-GB" w:eastAsia="zh-CN"/>
              </w:rPr>
              <w:t xml:space="preserve">FFS: The unit of postponement (e.g. </w:t>
            </w:r>
            <w:r w:rsidRPr="00BC1239">
              <w:rPr>
                <w:rFonts w:ascii="Times" w:eastAsia="Batang" w:hAnsi="Times"/>
                <w:bCs/>
                <w:iCs/>
                <w:szCs w:val="24"/>
                <w:lang w:val="en-GB" w:eastAsia="zh-CN"/>
              </w:rPr>
              <w:t>PRU)</w:t>
            </w:r>
          </w:p>
          <w:p w14:paraId="3767A6B6" w14:textId="77777777" w:rsidR="00BC1239" w:rsidRPr="00BC1239" w:rsidRDefault="00BC1239" w:rsidP="00BC1239">
            <w:pPr>
              <w:rPr>
                <w:lang w:val="en-GB"/>
              </w:rPr>
            </w:pPr>
          </w:p>
        </w:tc>
      </w:tr>
    </w:tbl>
    <w:p w14:paraId="45F1A39C" w14:textId="5A6B7915" w:rsidR="005C70B3" w:rsidRDefault="005C70B3" w:rsidP="005C70B3">
      <w:pPr>
        <w:rPr>
          <w:lang w:val="en-GB"/>
        </w:rPr>
      </w:pPr>
    </w:p>
    <w:p w14:paraId="6810F943" w14:textId="5C2D224C" w:rsidR="00204EF5" w:rsidRDefault="00B64215" w:rsidP="005C70B3">
      <w:pPr>
        <w:rPr>
          <w:lang w:val="en-GB"/>
        </w:rPr>
      </w:pPr>
      <w:r>
        <w:rPr>
          <w:lang w:val="en-GB"/>
        </w:rPr>
        <w:t xml:space="preserve">Option 2 requires </w:t>
      </w:r>
      <w:r w:rsidR="00204EF5">
        <w:rPr>
          <w:lang w:val="en-GB"/>
        </w:rPr>
        <w:t>coo</w:t>
      </w:r>
      <w:r w:rsidR="00970622">
        <w:rPr>
          <w:lang w:val="en-GB"/>
        </w:rPr>
        <w:t>r</w:t>
      </w:r>
      <w:r w:rsidR="00204EF5">
        <w:rPr>
          <w:lang w:val="en-GB"/>
        </w:rPr>
        <w:t xml:space="preserve">dination with RAN2 because the eNB and the UE need to have </w:t>
      </w:r>
      <w:r>
        <w:rPr>
          <w:lang w:val="en-GB"/>
        </w:rPr>
        <w:t xml:space="preserve">the </w:t>
      </w:r>
      <w:r w:rsidR="00204EF5">
        <w:rPr>
          <w:lang w:val="en-GB"/>
        </w:rPr>
        <w:t>same understanding on the transmission subframe for the Msg1 preamble.</w:t>
      </w:r>
    </w:p>
    <w:p w14:paraId="0C6AB25B" w14:textId="40FC14A7" w:rsidR="002F4B52" w:rsidRDefault="00F77B0B" w:rsidP="005C70B3">
      <w:pPr>
        <w:pStyle w:val="Proposal"/>
        <w:rPr>
          <w:lang w:val="en-GB"/>
        </w:rPr>
      </w:pPr>
      <w:r>
        <w:rPr>
          <w:lang w:val="en-GB"/>
        </w:rPr>
        <w:t xml:space="preserve">It is up to </w:t>
      </w:r>
      <w:r w:rsidR="00970622">
        <w:rPr>
          <w:lang w:val="en-GB"/>
        </w:rPr>
        <w:t>RAN1 to decide how to adapt NPRACH transmission in the IoT NTN TDD frame structure. FFS if postponement option 2 is adopted in RAN1</w:t>
      </w:r>
    </w:p>
    <w:p w14:paraId="21B1336B" w14:textId="2B44D4DA" w:rsidR="002508E6" w:rsidRDefault="002508E6" w:rsidP="002508E6">
      <w:pPr>
        <w:rPr>
          <w:lang w:val="en-GB"/>
        </w:rPr>
      </w:pPr>
      <w:r>
        <w:rPr>
          <w:lang w:val="en-GB"/>
        </w:rPr>
        <w:lastRenderedPageBreak/>
        <w:t>If postponement option 2 is adopted in RAN1, there is a clarification needed for the calculation of the RA-RNTI associated with the NPRACH :</w:t>
      </w:r>
    </w:p>
    <w:p w14:paraId="1FC14FC8" w14:textId="407E49B7" w:rsidR="00E62474" w:rsidRDefault="002508E6" w:rsidP="002508E6">
      <w:pPr>
        <w:rPr>
          <w:lang w:val="en-GB"/>
        </w:rPr>
      </w:pPr>
      <w:r w:rsidRPr="002508E6">
        <w:rPr>
          <w:lang w:val="en-GB"/>
        </w:rPr>
        <w:t>RA-RNTI=1 + floor(SFN_id/4) + 256*carrier_id</w:t>
      </w:r>
      <w:r>
        <w:rPr>
          <w:lang w:val="en-GB"/>
        </w:rPr>
        <w:t>, where SFN_id is the index of the first</w:t>
      </w:r>
      <w:r w:rsidR="00E62474">
        <w:rPr>
          <w:lang w:val="en-GB"/>
        </w:rPr>
        <w:t xml:space="preserve"> radio</w:t>
      </w:r>
      <w:r>
        <w:rPr>
          <w:lang w:val="en-GB"/>
        </w:rPr>
        <w:t xml:space="preserve"> frame of the specified PRACH (for NB-IoT UEs in FDD). The MAC entity may stop monitoring the Random Access Respons(s) (RAR) after successful reception of a RAR containing Random Access Preamble identifier</w:t>
      </w:r>
      <w:r w:rsidR="00B64215">
        <w:rPr>
          <w:lang w:val="en-GB"/>
        </w:rPr>
        <w:t>s that match</w:t>
      </w:r>
      <w:r>
        <w:rPr>
          <w:lang w:val="en-GB"/>
        </w:rPr>
        <w:t xml:space="preserve"> the transmitted Random </w:t>
      </w:r>
      <w:r w:rsidR="00E62474">
        <w:rPr>
          <w:lang w:val="en-GB"/>
        </w:rPr>
        <w:t>Access Preamble. The SFN index should match between the UE and the eNB. If there is a postponement, the preable index selected by the UE for the transmission, based on the configuration transmitted in the SIB2-NB, may lead to a different effective transmission on a valid U-subframe. So a clarification is needed to avoid a mismatch between the RA-RNTI calculated by the UE and the eNB.</w:t>
      </w:r>
    </w:p>
    <w:p w14:paraId="4D530DA3" w14:textId="100E0A5E" w:rsidR="00E62474" w:rsidRDefault="00E62474" w:rsidP="00E62474">
      <w:pPr>
        <w:pStyle w:val="Proposal"/>
        <w:rPr>
          <w:lang w:val="en-GB"/>
        </w:rPr>
      </w:pPr>
      <w:r>
        <w:rPr>
          <w:lang w:val="en-GB"/>
        </w:rPr>
        <w:t>The SFN_id used to calculate the RA-RNTI</w:t>
      </w:r>
      <w:r w:rsidR="003C6F7B">
        <w:rPr>
          <w:lang w:val="en-GB"/>
        </w:rPr>
        <w:t xml:space="preserve"> is based on the SFN of the NPRACH occasion even if the NPRACH occasion is postponed to a valid U-subframe</w:t>
      </w:r>
    </w:p>
    <w:p w14:paraId="4C8626B4" w14:textId="77777777" w:rsidR="002508E6" w:rsidRPr="00970622" w:rsidRDefault="002508E6" w:rsidP="002508E6">
      <w:pPr>
        <w:rPr>
          <w:lang w:val="en-GB"/>
        </w:rPr>
      </w:pPr>
    </w:p>
    <w:p w14:paraId="1C1E8894" w14:textId="77777777" w:rsidR="002F4B52" w:rsidRDefault="002F4B52" w:rsidP="002F4B52">
      <w:pPr>
        <w:keepNext/>
      </w:pPr>
      <w:r>
        <w:rPr>
          <w:noProof/>
          <w:lang w:eastAsia="en-US"/>
        </w:rPr>
        <w:drawing>
          <wp:inline distT="0" distB="0" distL="0" distR="0" wp14:anchorId="194E2703" wp14:editId="2B8DD28D">
            <wp:extent cx="6120765" cy="5194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519430"/>
                    </a:xfrm>
                    <a:prstGeom prst="rect">
                      <a:avLst/>
                    </a:prstGeom>
                  </pic:spPr>
                </pic:pic>
              </a:graphicData>
            </a:graphic>
          </wp:inline>
        </w:drawing>
      </w:r>
    </w:p>
    <w:p w14:paraId="60462A9B" w14:textId="459F1993" w:rsidR="00204EF5" w:rsidRDefault="002F4B52" w:rsidP="002F4B52">
      <w:pPr>
        <w:pStyle w:val="Caption"/>
        <w:jc w:val="center"/>
        <w:rPr>
          <w:lang w:val="en-GB"/>
        </w:rPr>
      </w:pPr>
      <w:bookmarkStart w:id="3" w:name="_Ref192771550"/>
      <w:r>
        <w:t xml:space="preserve">Figure </w:t>
      </w:r>
      <w:r>
        <w:fldChar w:fldCharType="begin"/>
      </w:r>
      <w:r>
        <w:instrText xml:space="preserve"> SEQ Figure \* ARABIC </w:instrText>
      </w:r>
      <w:r>
        <w:fldChar w:fldCharType="separate"/>
      </w:r>
      <w:r>
        <w:rPr>
          <w:noProof/>
        </w:rPr>
        <w:t>4</w:t>
      </w:r>
      <w:r>
        <w:fldChar w:fldCharType="end"/>
      </w:r>
      <w:r>
        <w:t xml:space="preserve"> - RACH procedure with IoT NTN TDD procedure</w:t>
      </w:r>
      <w:bookmarkEnd w:id="3"/>
    </w:p>
    <w:p w14:paraId="7913ECA1" w14:textId="2433DE15" w:rsidR="00204EF5" w:rsidRDefault="00204EF5" w:rsidP="005C70B3">
      <w:pPr>
        <w:rPr>
          <w:lang w:val="en-GB"/>
        </w:rPr>
      </w:pPr>
    </w:p>
    <w:p w14:paraId="74DB9AB6" w14:textId="77777777" w:rsidR="00204EF5" w:rsidRDefault="00204EF5" w:rsidP="005C70B3">
      <w:pPr>
        <w:rPr>
          <w:lang w:val="en-GB"/>
        </w:rPr>
      </w:pPr>
    </w:p>
    <w:p w14:paraId="22E75942" w14:textId="0D868443" w:rsidR="00943A64" w:rsidRDefault="00D1415E" w:rsidP="00D1415E">
      <w:r>
        <w:rPr>
          <w:lang w:eastAsia="en-GB"/>
        </w:rPr>
        <w:t>The Random Access procedure is initiated by the UE after the reception of the necessary cell and network information in MIB-NB, SIB1-NB, SIB2-NB and SIB31-NB t</w:t>
      </w:r>
      <w:r w:rsidR="002F4B52">
        <w:rPr>
          <w:lang w:eastAsia="en-GB"/>
        </w:rPr>
        <w:t>o connect to the network</w:t>
      </w:r>
      <w:r>
        <w:rPr>
          <w:lang w:eastAsia="en-GB"/>
        </w:rPr>
        <w:t xml:space="preserve">. </w:t>
      </w:r>
      <w:r w:rsidR="00BD09C9">
        <w:rPr>
          <w:lang w:eastAsia="en-GB"/>
        </w:rPr>
        <w:t xml:space="preserve">As illustrated in </w:t>
      </w:r>
      <w:r w:rsidR="00BD09C9">
        <w:rPr>
          <w:lang w:eastAsia="en-GB"/>
        </w:rPr>
        <w:fldChar w:fldCharType="begin"/>
      </w:r>
      <w:r w:rsidR="00BD09C9">
        <w:rPr>
          <w:lang w:eastAsia="en-GB"/>
        </w:rPr>
        <w:instrText xml:space="preserve"> REF _Ref192771550 \h </w:instrText>
      </w:r>
      <w:r w:rsidR="00BD09C9">
        <w:rPr>
          <w:lang w:eastAsia="en-GB"/>
        </w:rPr>
      </w:r>
      <w:r w:rsidR="00BD09C9">
        <w:rPr>
          <w:lang w:eastAsia="en-GB"/>
        </w:rPr>
        <w:fldChar w:fldCharType="separate"/>
      </w:r>
      <w:r w:rsidR="00BD09C9">
        <w:t xml:space="preserve">Figure </w:t>
      </w:r>
      <w:r w:rsidR="00BD09C9">
        <w:rPr>
          <w:noProof/>
        </w:rPr>
        <w:t>4</w:t>
      </w:r>
      <w:r w:rsidR="00BD09C9">
        <w:rPr>
          <w:lang w:eastAsia="en-GB"/>
        </w:rPr>
        <w:fldChar w:fldCharType="end"/>
      </w:r>
      <w:r w:rsidR="00BD09C9">
        <w:rPr>
          <w:lang w:eastAsia="en-GB"/>
        </w:rPr>
        <w:t>,</w:t>
      </w:r>
      <w:r w:rsidR="00BD09C9">
        <w:t xml:space="preserve"> a</w:t>
      </w:r>
      <w:r>
        <w:t xml:space="preserve">fter the NPRACH (msg1), the UE expects the msg2 after the estimated UE-gNB RTT in a Random Access Response (RAR) window configured by </w:t>
      </w:r>
      <w:r w:rsidRPr="00EE0856">
        <w:rPr>
          <w:i/>
        </w:rPr>
        <w:t>ra-ResponseWindowSize-r13</w:t>
      </w:r>
      <w:r>
        <w:t xml:space="preserve"> (</w:t>
      </w:r>
      <w:r w:rsidRPr="00EE0856">
        <w:t>RACH-Info-NB-r13</w:t>
      </w:r>
      <w:r w:rsidR="00B64215">
        <w:t>). The w</w:t>
      </w:r>
      <w:r>
        <w:t>indow size is confi</w:t>
      </w:r>
      <w:r w:rsidR="00BD09C9">
        <w:t xml:space="preserve">gured in </w:t>
      </w:r>
      <w:r w:rsidR="00B64215">
        <w:t xml:space="preserve">the </w:t>
      </w:r>
      <w:r w:rsidR="00BD09C9">
        <w:t>number of NPDCCH period</w:t>
      </w:r>
      <w:r w:rsidR="00B64215">
        <w:t>s</w:t>
      </w:r>
      <w:r w:rsidR="00BD09C9">
        <w:t xml:space="preserve"> from 2 to 10 periods</w:t>
      </w:r>
      <w:r>
        <w:t>.</w:t>
      </w:r>
    </w:p>
    <w:p w14:paraId="437C60BD" w14:textId="77777777" w:rsidR="00943A64" w:rsidRDefault="00943A64" w:rsidP="00943A64">
      <w:pPr>
        <w:keepNext/>
      </w:pPr>
      <w:r>
        <w:rPr>
          <w:noProof/>
          <w:lang w:eastAsia="en-US"/>
        </w:rPr>
        <w:drawing>
          <wp:inline distT="0" distB="0" distL="0" distR="0" wp14:anchorId="04E7FEE4" wp14:editId="532A2DAB">
            <wp:extent cx="6120765" cy="6534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653415"/>
                    </a:xfrm>
                    <a:prstGeom prst="rect">
                      <a:avLst/>
                    </a:prstGeom>
                  </pic:spPr>
                </pic:pic>
              </a:graphicData>
            </a:graphic>
          </wp:inline>
        </w:drawing>
      </w:r>
    </w:p>
    <w:p w14:paraId="15980AEE" w14:textId="26DDEF7D" w:rsidR="00943A64" w:rsidRPr="00FB6461" w:rsidRDefault="00943A64" w:rsidP="00943A64">
      <w:pPr>
        <w:pStyle w:val="Caption"/>
        <w:jc w:val="center"/>
        <w:rPr>
          <w:lang w:val="en-GB"/>
        </w:rPr>
      </w:pPr>
      <w:r>
        <w:t xml:space="preserve">Figure </w:t>
      </w:r>
      <w:r>
        <w:fldChar w:fldCharType="begin"/>
      </w:r>
      <w:r>
        <w:instrText xml:space="preserve"> SEQ Figure \* ARABIC </w:instrText>
      </w:r>
      <w:r>
        <w:fldChar w:fldCharType="separate"/>
      </w:r>
      <w:r>
        <w:rPr>
          <w:noProof/>
        </w:rPr>
        <w:t>12</w:t>
      </w:r>
      <w:r>
        <w:fldChar w:fldCharType="end"/>
      </w:r>
      <w:r>
        <w:t xml:space="preserve"> – NPDCCH Period with TDD pattern N=9, withn Rmax=4, G=4</w:t>
      </w:r>
    </w:p>
    <w:p w14:paraId="6D91D6AD" w14:textId="75428BCD" w:rsidR="00943A64" w:rsidRDefault="00943A64" w:rsidP="00D1415E">
      <w:pPr>
        <w:rPr>
          <w:lang w:val="en-GB"/>
        </w:rPr>
      </w:pPr>
      <w:r>
        <w:rPr>
          <w:lang w:val="en-GB"/>
        </w:rPr>
        <w:t xml:space="preserve">The NPDCCH period is driven by the Rmax </w:t>
      </w:r>
      <w:r w:rsidRPr="00B74722">
        <w:rPr>
          <w:lang w:val="en-GB"/>
        </w:rPr>
        <w:t>(</w:t>
      </w:r>
      <w:r w:rsidRPr="00B74722">
        <w:rPr>
          <w:i/>
        </w:rPr>
        <w:t>npdcch-NumRepetitions-RA-r13</w:t>
      </w:r>
      <w:r w:rsidRPr="00B74722">
        <w:t xml:space="preserve"> [1, 2, ...2048])</w:t>
      </w:r>
      <w:r w:rsidRPr="00B74722">
        <w:rPr>
          <w:lang w:val="en-GB"/>
        </w:rPr>
        <w:t xml:space="preserve"> and G (</w:t>
      </w:r>
      <w:r w:rsidRPr="00B74722">
        <w:rPr>
          <w:i/>
        </w:rPr>
        <w:t>npdcch-StartSF-CSS-RA-r13</w:t>
      </w:r>
      <w:r w:rsidRPr="00B74722">
        <w:t xml:space="preserve"> [1.5, 2, 4, 8, 16, 32, 48, 64] in FDD mode)</w:t>
      </w:r>
      <w:r>
        <w:rPr>
          <w:lang w:val="en-GB"/>
        </w:rPr>
        <w:t xml:space="preserve"> values. The value adaptation of the NPDCCH periodicity is still </w:t>
      </w:r>
      <w:r w:rsidR="00B64215">
        <w:rPr>
          <w:lang w:val="en-GB"/>
        </w:rPr>
        <w:t>discussed</w:t>
      </w:r>
      <w:r>
        <w:rPr>
          <w:lang w:val="en-GB"/>
        </w:rPr>
        <w:t xml:space="preserve"> in RAN1:</w:t>
      </w:r>
    </w:p>
    <w:tbl>
      <w:tblPr>
        <w:tblStyle w:val="TableGrid"/>
        <w:tblW w:w="0" w:type="auto"/>
        <w:tblLook w:val="04A0" w:firstRow="1" w:lastRow="0" w:firstColumn="1" w:lastColumn="0" w:noHBand="0" w:noVBand="1"/>
      </w:tblPr>
      <w:tblGrid>
        <w:gridCol w:w="9629"/>
      </w:tblGrid>
      <w:tr w:rsidR="00943A64" w14:paraId="054909C8" w14:textId="77777777" w:rsidTr="00943A64">
        <w:tc>
          <w:tcPr>
            <w:tcW w:w="9629" w:type="dxa"/>
          </w:tcPr>
          <w:p w14:paraId="6BD68C94" w14:textId="77777777" w:rsidR="00943A64" w:rsidRPr="00B57367" w:rsidRDefault="00943A64" w:rsidP="00943A64">
            <w:pPr>
              <w:pStyle w:val="ListParagraph"/>
              <w:numPr>
                <w:ilvl w:val="0"/>
                <w:numId w:val="29"/>
              </w:numPr>
              <w:contextualSpacing/>
              <w:jc w:val="left"/>
              <w:rPr>
                <w:rFonts w:ascii="Arial" w:hAnsi="Arial" w:cs="Arial"/>
                <w:bCs/>
                <w:sz w:val="20"/>
                <w:szCs w:val="20"/>
                <w:lang w:eastAsia="zh-CN"/>
              </w:rPr>
            </w:pPr>
            <w:r w:rsidRPr="00B57367">
              <w:rPr>
                <w:rFonts w:ascii="Arial" w:hAnsi="Arial" w:cs="Arial"/>
                <w:bCs/>
                <w:sz w:val="20"/>
                <w:szCs w:val="20"/>
                <w:lang w:eastAsia="zh-CN"/>
              </w:rPr>
              <w:t xml:space="preserve">FFS: </w:t>
            </w:r>
            <w:r w:rsidRPr="00943A64">
              <w:rPr>
                <w:rFonts w:ascii="Arial" w:hAnsi="Arial" w:cs="Arial"/>
                <w:bCs/>
                <w:sz w:val="20"/>
                <w:szCs w:val="20"/>
                <w:highlight w:val="yellow"/>
                <w:lang w:eastAsia="zh-CN"/>
              </w:rPr>
              <w:t>Introduction of new periodicities for NPDCCH monitoring</w:t>
            </w:r>
            <w:r w:rsidRPr="00B57367">
              <w:rPr>
                <w:rFonts w:ascii="Arial" w:hAnsi="Arial" w:cs="Arial"/>
                <w:bCs/>
                <w:sz w:val="20"/>
                <w:szCs w:val="20"/>
                <w:lang w:eastAsia="zh-CN"/>
              </w:rPr>
              <w:t xml:space="preserve"> (e.g. by the introduction of scaling factor)</w:t>
            </w:r>
          </w:p>
          <w:p w14:paraId="1CDDD535" w14:textId="5C568B2F" w:rsidR="00943A64" w:rsidRPr="00943A64" w:rsidRDefault="00943A64" w:rsidP="00D1415E">
            <w:pPr>
              <w:pStyle w:val="ListParagraph"/>
              <w:numPr>
                <w:ilvl w:val="0"/>
                <w:numId w:val="29"/>
              </w:numPr>
              <w:contextualSpacing/>
              <w:jc w:val="left"/>
              <w:rPr>
                <w:rFonts w:ascii="Arial" w:hAnsi="Arial" w:cs="Arial"/>
                <w:bCs/>
                <w:sz w:val="20"/>
                <w:szCs w:val="20"/>
                <w:lang w:eastAsia="zh-CN"/>
              </w:rPr>
            </w:pPr>
            <w:r w:rsidRPr="00B57367">
              <w:rPr>
                <w:rFonts w:ascii="Arial" w:hAnsi="Arial" w:cs="Arial"/>
                <w:bCs/>
                <w:sz w:val="20"/>
                <w:szCs w:val="20"/>
                <w:lang w:eastAsia="zh-CN"/>
              </w:rPr>
              <w:t>FFS: whether all the configuration values for NPDCCH are valid for NB-IoT NTN TDD.</w:t>
            </w:r>
          </w:p>
        </w:tc>
      </w:tr>
    </w:tbl>
    <w:p w14:paraId="21D165CE" w14:textId="1CA9A484" w:rsidR="00943A64" w:rsidRDefault="00943A64" w:rsidP="00D1415E">
      <w:pPr>
        <w:rPr>
          <w:lang w:val="en-GB"/>
        </w:rPr>
      </w:pPr>
    </w:p>
    <w:p w14:paraId="33190B89" w14:textId="364485A2" w:rsidR="00657C5C" w:rsidRDefault="00657C5C" w:rsidP="00F77B0B">
      <w:pPr>
        <w:pStyle w:val="Observation"/>
        <w:rPr>
          <w:lang w:val="en-GB"/>
        </w:rPr>
      </w:pPr>
      <w:r>
        <w:rPr>
          <w:lang w:val="en-GB"/>
        </w:rPr>
        <w:t>R</w:t>
      </w:r>
      <w:r w:rsidR="00F77B0B">
        <w:rPr>
          <w:lang w:val="en-GB"/>
        </w:rPr>
        <w:t xml:space="preserve">AN1 </w:t>
      </w:r>
      <w:r w:rsidR="00B64215">
        <w:rPr>
          <w:lang w:val="en-GB"/>
        </w:rPr>
        <w:t xml:space="preserve">still </w:t>
      </w:r>
      <w:r>
        <w:rPr>
          <w:lang w:val="en-GB"/>
        </w:rPr>
        <w:t>discuss</w:t>
      </w:r>
      <w:r w:rsidR="00B64215">
        <w:rPr>
          <w:lang w:val="en-GB"/>
        </w:rPr>
        <w:t>es</w:t>
      </w:r>
      <w:r>
        <w:rPr>
          <w:lang w:val="en-GB"/>
        </w:rPr>
        <w:t xml:space="preserve"> if new periodicities for NPDCCH monitoring are introduced</w:t>
      </w:r>
    </w:p>
    <w:p w14:paraId="36D58848" w14:textId="6ACC36B3" w:rsidR="00943A64" w:rsidRDefault="00943A64" w:rsidP="00943A64">
      <w:r>
        <w:rPr>
          <w:lang w:val="en-GB"/>
        </w:rPr>
        <w:t>However, we can affirm that a</w:t>
      </w:r>
      <w:r w:rsidR="00990CDB">
        <w:rPr>
          <w:lang w:val="en-GB"/>
        </w:rPr>
        <w:t xml:space="preserve"> wise</w:t>
      </w:r>
      <w:r w:rsidR="00B64215">
        <w:rPr>
          <w:lang w:val="en-GB"/>
        </w:rPr>
        <w:t>ly</w:t>
      </w:r>
      <w:r w:rsidR="00990CDB">
        <w:rPr>
          <w:lang w:val="en-GB"/>
        </w:rPr>
        <w:t xml:space="preserve"> chosen</w:t>
      </w:r>
      <w:r>
        <w:rPr>
          <w:lang w:val="en-GB"/>
        </w:rPr>
        <w:t xml:space="preserve"> configuration of Rmax and G</w:t>
      </w:r>
      <w:r w:rsidR="00990CDB">
        <w:rPr>
          <w:lang w:val="en-GB"/>
        </w:rPr>
        <w:t xml:space="preserve"> </w:t>
      </w:r>
      <w:r>
        <w:rPr>
          <w:lang w:val="en-GB"/>
        </w:rPr>
        <w:t>allow</w:t>
      </w:r>
      <w:r w:rsidR="00B64215">
        <w:rPr>
          <w:lang w:val="en-GB"/>
        </w:rPr>
        <w:t>s</w:t>
      </w:r>
      <w:r>
        <w:rPr>
          <w:lang w:val="en-GB"/>
        </w:rPr>
        <w:t xml:space="preserve"> the RAR window to </w:t>
      </w:r>
      <w:r w:rsidR="00990CDB">
        <w:rPr>
          <w:lang w:val="en-GB"/>
        </w:rPr>
        <w:t>cover</w:t>
      </w:r>
      <w:r>
        <w:rPr>
          <w:lang w:val="en-GB"/>
        </w:rPr>
        <w:t xml:space="preserve"> multiple DL transmission opportunities</w:t>
      </w:r>
      <w:r w:rsidR="00990CDB">
        <w:rPr>
          <w:lang w:val="en-GB"/>
        </w:rPr>
        <w:t xml:space="preserve"> and</w:t>
      </w:r>
      <w:r w:rsidR="00B64215">
        <w:rPr>
          <w:lang w:val="en-GB"/>
        </w:rPr>
        <w:t>,</w:t>
      </w:r>
      <w:r w:rsidR="00990CDB">
        <w:rPr>
          <w:lang w:val="en-GB"/>
        </w:rPr>
        <w:t xml:space="preserve"> therefore, multi</w:t>
      </w:r>
      <w:r w:rsidR="00B64215">
        <w:rPr>
          <w:lang w:val="en-GB"/>
        </w:rPr>
        <w:t>ple opportunities</w:t>
      </w:r>
      <w:r w:rsidR="00990CDB">
        <w:rPr>
          <w:lang w:val="en-GB"/>
        </w:rPr>
        <w:t xml:space="preserve"> for the eNB to transmit the msg2 within a time window where the UE is waiting for.</w:t>
      </w:r>
    </w:p>
    <w:p w14:paraId="6891D08A" w14:textId="1D34B0CA" w:rsidR="00D1415E" w:rsidRDefault="00D1415E" w:rsidP="00D1415E">
      <w:r>
        <w:t xml:space="preserve">The same reasoning can be applied to the </w:t>
      </w:r>
      <w:r>
        <w:rPr>
          <w:i/>
        </w:rPr>
        <w:t>mac-ContentionResolutionTimer-r13</w:t>
      </w:r>
      <w:r>
        <w:t xml:space="preserve"> for msg4 (from 1 to 64 NPDCCH </w:t>
      </w:r>
      <w:r w:rsidR="00943A64">
        <w:t>periods</w:t>
      </w:r>
      <w:r>
        <w:t>)</w:t>
      </w:r>
      <w:r w:rsidR="00B64215">
        <w:t>.</w:t>
      </w:r>
    </w:p>
    <w:p w14:paraId="3CFA289B" w14:textId="23250E05" w:rsidR="00D1415E" w:rsidRPr="00EE0856" w:rsidRDefault="00D1415E" w:rsidP="00D1415E">
      <w:pPr>
        <w:pStyle w:val="Observation"/>
      </w:pPr>
      <w:r>
        <w:t>The RAR window and the MAC contention resolution timer can be configured to up to 10 NPDCCH cycles and 64 respectively. According to the NPDCCH cycles configuration it</w:t>
      </w:r>
      <w:r w:rsidR="00B64215">
        <w:t xml:space="preserve"> is</w:t>
      </w:r>
      <w:r>
        <w:t xml:space="preserve"> sufficient to ensure multiple DL subframe transmissions w.r.t. the IoT-NTN TDD pattern</w:t>
      </w:r>
    </w:p>
    <w:p w14:paraId="78D20AE2" w14:textId="4C00E491" w:rsidR="00D1415E" w:rsidRDefault="00B83E88" w:rsidP="00F77B0B">
      <w:pPr>
        <w:pStyle w:val="Proposal"/>
      </w:pPr>
      <w:r w:rsidRPr="00F77B0B">
        <w:t>From RAN2 perspective no enhancement</w:t>
      </w:r>
      <w:r w:rsidR="00D17814" w:rsidRPr="00F77B0B">
        <w:t>s</w:t>
      </w:r>
      <w:r w:rsidRPr="00F77B0B">
        <w:t xml:space="preserve"> on </w:t>
      </w:r>
      <w:r w:rsidR="00D1415E" w:rsidRPr="00F77B0B">
        <w:t>RAR window and the MAC contention resolution timer configurations</w:t>
      </w:r>
      <w:r w:rsidR="00F77B0B" w:rsidRPr="00F77B0B">
        <w:t xml:space="preserve"> are needed.</w:t>
      </w:r>
      <w:r w:rsidR="00D17814" w:rsidRPr="00F77B0B">
        <w:t xml:space="preserve"> </w:t>
      </w:r>
    </w:p>
    <w:p w14:paraId="2F363C37" w14:textId="3C880201" w:rsidR="002E0694" w:rsidRDefault="002E0694" w:rsidP="002E0694">
      <w:pPr>
        <w:pStyle w:val="Proposal"/>
        <w:numPr>
          <w:ilvl w:val="0"/>
          <w:numId w:val="0"/>
        </w:numPr>
        <w:ind w:left="1304" w:hanging="1304"/>
      </w:pPr>
    </w:p>
    <w:p w14:paraId="7697A734" w14:textId="77777777" w:rsidR="002E0694" w:rsidRPr="00F77B0B" w:rsidRDefault="002E0694" w:rsidP="002E0694"/>
    <w:p w14:paraId="69631321" w14:textId="2B089E18" w:rsidR="005C70B3" w:rsidRDefault="005C70B3" w:rsidP="005C70B3">
      <w:pPr>
        <w:pStyle w:val="Heading2"/>
      </w:pPr>
      <w:r>
        <w:t xml:space="preserve">2.6 </w:t>
      </w:r>
      <w:r>
        <w:tab/>
        <w:t>Cell Barring</w:t>
      </w:r>
    </w:p>
    <w:p w14:paraId="04A5CD53" w14:textId="6C37F3E4" w:rsidR="00BC1239" w:rsidRDefault="00BC1239" w:rsidP="00BC1239">
      <w:pPr>
        <w:rPr>
          <w:lang w:val="en-GB"/>
        </w:rPr>
      </w:pPr>
      <w:r>
        <w:rPr>
          <w:lang w:val="en-GB"/>
        </w:rPr>
        <w:t xml:space="preserve">RAN2#129 </w:t>
      </w:r>
      <w:r w:rsidR="00F24606">
        <w:rPr>
          <w:lang w:val="en-GB"/>
        </w:rPr>
        <w:t>discussed the cell barring procedure for IoT NTN</w:t>
      </w:r>
    </w:p>
    <w:tbl>
      <w:tblPr>
        <w:tblStyle w:val="TableGrid"/>
        <w:tblW w:w="0" w:type="auto"/>
        <w:tblLook w:val="04A0" w:firstRow="1" w:lastRow="0" w:firstColumn="1" w:lastColumn="0" w:noHBand="0" w:noVBand="1"/>
      </w:tblPr>
      <w:tblGrid>
        <w:gridCol w:w="9629"/>
      </w:tblGrid>
      <w:tr w:rsidR="00BC1239" w14:paraId="054D292B" w14:textId="77777777" w:rsidTr="00BC1239">
        <w:tc>
          <w:tcPr>
            <w:tcW w:w="9629" w:type="dxa"/>
          </w:tcPr>
          <w:p w14:paraId="437D14FA" w14:textId="77777777" w:rsidR="00BC1239" w:rsidRDefault="00BC1239" w:rsidP="00BC1239">
            <w:pPr>
              <w:pStyle w:val="Comments"/>
            </w:pPr>
            <w:r>
              <w:t>Proposal 1: The IE cellBarred in the SIB1-NB message can be reused to control whether a UE supporting NB-IoT NTN TDD mode is allowed to access an NB-IoT TDD NTN cell.</w:t>
            </w:r>
          </w:p>
          <w:p w14:paraId="309A9B8E" w14:textId="77777777" w:rsidR="00BC1239" w:rsidRDefault="00BC1239" w:rsidP="00BC1239">
            <w:pPr>
              <w:pStyle w:val="Doc-text2"/>
            </w:pPr>
            <w:r>
              <w:t>-</w:t>
            </w:r>
            <w:r>
              <w:tab/>
              <w:t>vivo supports this. Nokia agrees</w:t>
            </w:r>
          </w:p>
          <w:p w14:paraId="364E5D2B" w14:textId="77777777" w:rsidR="00BC1239" w:rsidRDefault="00BC1239" w:rsidP="00BC1239">
            <w:pPr>
              <w:pStyle w:val="Agreement"/>
            </w:pPr>
            <w:r>
              <w:t>Legacy barring bit will be used (FFS is cellBarred or cellBarred-NTN)</w:t>
            </w:r>
          </w:p>
          <w:p w14:paraId="0BD8554D" w14:textId="77777777" w:rsidR="00BC1239" w:rsidRDefault="00BC1239" w:rsidP="00BC1239">
            <w:pPr>
              <w:rPr>
                <w:lang w:val="en-GB"/>
              </w:rPr>
            </w:pPr>
          </w:p>
        </w:tc>
      </w:tr>
    </w:tbl>
    <w:p w14:paraId="392A3A79" w14:textId="62EF016D" w:rsidR="005C70B3" w:rsidRDefault="005C70B3" w:rsidP="005C70B3">
      <w:pPr>
        <w:rPr>
          <w:lang w:val="en-GB"/>
        </w:rPr>
      </w:pPr>
    </w:p>
    <w:p w14:paraId="72DF0056" w14:textId="460C5352" w:rsidR="00B271B3" w:rsidRDefault="00F24606" w:rsidP="00B271B3">
      <w:pPr>
        <w:rPr>
          <w:lang w:val="en-GB"/>
        </w:rPr>
      </w:pPr>
      <w:r>
        <w:rPr>
          <w:lang w:val="en-GB"/>
        </w:rPr>
        <w:t xml:space="preserve">Since the IoT NTN TDD as defined in the WI is only </w:t>
      </w:r>
      <w:r w:rsidR="000F074A">
        <w:rPr>
          <w:lang w:val="en-GB"/>
        </w:rPr>
        <w:t>applicable</w:t>
      </w:r>
      <w:r>
        <w:rPr>
          <w:lang w:val="en-GB"/>
        </w:rPr>
        <w:t xml:space="preserve"> to NTN, the </w:t>
      </w:r>
      <w:r w:rsidRPr="00F24606">
        <w:rPr>
          <w:i/>
          <w:lang w:val="en-GB"/>
        </w:rPr>
        <w:t>cellBarred</w:t>
      </w:r>
      <w:r>
        <w:rPr>
          <w:lang w:val="en-GB"/>
        </w:rPr>
        <w:t xml:space="preserve"> in SIB1</w:t>
      </w:r>
      <w:r w:rsidR="002062E2">
        <w:rPr>
          <w:lang w:val="en-GB"/>
        </w:rPr>
        <w:t>-NB</w:t>
      </w:r>
      <w:r>
        <w:rPr>
          <w:lang w:val="en-GB"/>
        </w:rPr>
        <w:t xml:space="preserve"> is set to “barred”</w:t>
      </w:r>
      <w:r w:rsidR="002062E2">
        <w:rPr>
          <w:lang w:val="en-GB"/>
        </w:rPr>
        <w:t xml:space="preserve"> and the </w:t>
      </w:r>
      <w:r w:rsidR="002062E2">
        <w:rPr>
          <w:i/>
          <w:lang w:val="en-GB"/>
        </w:rPr>
        <w:t xml:space="preserve">cellBarred-NTN </w:t>
      </w:r>
      <w:r w:rsidR="002062E2">
        <w:rPr>
          <w:lang w:val="en-GB"/>
        </w:rPr>
        <w:t>is used for barring as legacy.</w:t>
      </w:r>
      <w:r w:rsidR="00D56B3A">
        <w:rPr>
          <w:lang w:val="en-GB"/>
        </w:rPr>
        <w:t xml:space="preserve"> How a UE not supporting IoT N</w:t>
      </w:r>
      <w:r w:rsidR="00B64215">
        <w:rPr>
          <w:lang w:val="en-GB"/>
        </w:rPr>
        <w:t xml:space="preserve">TN TDD mode can be prevented connecting </w:t>
      </w:r>
      <w:r w:rsidR="00D56B3A">
        <w:rPr>
          <w:lang w:val="en-GB"/>
        </w:rPr>
        <w:t xml:space="preserve">to a NTN cell in IoT NTN TDD mode is left for further progress in RAN1. </w:t>
      </w:r>
      <w:r w:rsidR="00B64215">
        <w:rPr>
          <w:lang w:val="en-GB"/>
        </w:rPr>
        <w:t xml:space="preserve">Either </w:t>
      </w:r>
      <w:r w:rsidR="00D56B3A" w:rsidRPr="000F074A">
        <w:rPr>
          <w:lang w:val="en-GB"/>
        </w:rPr>
        <w:t xml:space="preserve">configuration information </w:t>
      </w:r>
      <w:r w:rsidR="006F0BD4" w:rsidRPr="000F074A">
        <w:rPr>
          <w:lang w:val="en-GB"/>
        </w:rPr>
        <w:t>can be used to determine the system is in IoT NTN TDD mode</w:t>
      </w:r>
      <w:r w:rsidR="00D56B3A" w:rsidRPr="000F074A">
        <w:rPr>
          <w:lang w:val="en-GB"/>
        </w:rPr>
        <w:t xml:space="preserve"> (e.g. the DL-UL-gap</w:t>
      </w:r>
      <w:r w:rsidR="006F0BD4" w:rsidRPr="000F074A">
        <w:rPr>
          <w:lang w:val="en-GB"/>
        </w:rPr>
        <w:t xml:space="preserve"> fixed ber band</w:t>
      </w:r>
      <w:r w:rsidR="00D56B3A" w:rsidRPr="000F074A">
        <w:rPr>
          <w:lang w:val="en-GB"/>
        </w:rPr>
        <w:t>) and</w:t>
      </w:r>
      <w:r w:rsidR="006F0BD4" w:rsidRPr="000F074A">
        <w:rPr>
          <w:lang w:val="en-GB"/>
        </w:rPr>
        <w:t xml:space="preserve"> so, </w:t>
      </w:r>
      <w:r w:rsidR="00D56B3A" w:rsidRPr="000F074A">
        <w:rPr>
          <w:lang w:val="en-GB"/>
        </w:rPr>
        <w:t>by implementation</w:t>
      </w:r>
      <w:r w:rsidR="00B64215">
        <w:rPr>
          <w:lang w:val="en-GB"/>
        </w:rPr>
        <w:t>,</w:t>
      </w:r>
      <w:r w:rsidR="00D56B3A" w:rsidRPr="000F074A">
        <w:rPr>
          <w:lang w:val="en-GB"/>
        </w:rPr>
        <w:t xml:space="preserve"> the UE can detect the cell is operating in IoT NTN TDD mode or the UE behaviour is left to the implementation</w:t>
      </w:r>
      <w:r w:rsidR="00D56B3A">
        <w:rPr>
          <w:lang w:val="en-GB"/>
        </w:rPr>
        <w:t>.</w:t>
      </w:r>
    </w:p>
    <w:p w14:paraId="501C2120" w14:textId="00D29537" w:rsidR="00B271B3" w:rsidRPr="00657C5C" w:rsidRDefault="00657C5C" w:rsidP="00B271B3">
      <w:pPr>
        <w:pStyle w:val="Proposal"/>
        <w:rPr>
          <w:lang w:val="en-GB"/>
        </w:rPr>
      </w:pPr>
      <w:r>
        <w:rPr>
          <w:lang w:val="en-GB"/>
        </w:rPr>
        <w:t xml:space="preserve">The </w:t>
      </w:r>
      <w:r>
        <w:rPr>
          <w:i/>
          <w:lang w:val="en-GB"/>
        </w:rPr>
        <w:t>cellBarred-NTN</w:t>
      </w:r>
      <w:r>
        <w:rPr>
          <w:lang w:val="en-GB"/>
        </w:rPr>
        <w:t xml:space="preserve"> bit is used for cell barring. FFS if an indication is added for UE to avoid connecting to a cell operating in IoT NTN TDD mode</w:t>
      </w:r>
    </w:p>
    <w:p w14:paraId="69829685" w14:textId="77777777" w:rsidR="00177561" w:rsidRPr="00E04629" w:rsidRDefault="00177561" w:rsidP="00E04629">
      <w:pPr>
        <w:rPr>
          <w:lang w:val="en-GB"/>
        </w:rPr>
      </w:pP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146717A8" w14:textId="21EA800B" w:rsidR="00720ED9" w:rsidRDefault="00F87D97" w:rsidP="00F87D97">
      <w:pPr>
        <w:rPr>
          <w:lang w:val="en-GB"/>
        </w:rPr>
      </w:pPr>
      <w:r>
        <w:rPr>
          <w:lang w:val="en-GB"/>
        </w:rPr>
        <w:t>In t</w:t>
      </w:r>
      <w:r w:rsidR="00B64215">
        <w:rPr>
          <w:lang w:val="en-GB"/>
        </w:rPr>
        <w:t>his contribution, the following</w:t>
      </w:r>
      <w:r>
        <w:rPr>
          <w:lang w:val="en-GB"/>
        </w:rPr>
        <w:t xml:space="preserve"> observations and proposals was provided:</w:t>
      </w:r>
    </w:p>
    <w:p w14:paraId="475AB0EA" w14:textId="47E03B41" w:rsidR="00657C5C" w:rsidRDefault="00657C5C" w:rsidP="00F87D97">
      <w:pPr>
        <w:rPr>
          <w:i/>
          <w:lang w:val="en-GB"/>
        </w:rPr>
      </w:pPr>
      <w:r>
        <w:rPr>
          <w:i/>
          <w:lang w:val="en-GB"/>
        </w:rPr>
        <w:t>&lt;UE behaviour during gap&gt;</w:t>
      </w:r>
    </w:p>
    <w:p w14:paraId="004E0DB9" w14:textId="798D2ECB" w:rsidR="00B64215" w:rsidRPr="00140E4D" w:rsidRDefault="00B64215" w:rsidP="00F87D97">
      <w:pPr>
        <w:pStyle w:val="Proposal"/>
        <w:numPr>
          <w:ilvl w:val="0"/>
          <w:numId w:val="33"/>
        </w:numPr>
      </w:pPr>
      <w:r>
        <w:t>The UE is not required to go to RRC IDLE as for discontinuous coverage during the DL to UL guard period.</w:t>
      </w:r>
    </w:p>
    <w:p w14:paraId="49B85661" w14:textId="5F28A2ED" w:rsidR="00657C5C" w:rsidRDefault="00657C5C" w:rsidP="00F87D97">
      <w:pPr>
        <w:rPr>
          <w:i/>
          <w:lang w:val="en-GB"/>
        </w:rPr>
      </w:pPr>
      <w:r>
        <w:rPr>
          <w:i/>
          <w:lang w:val="en-GB"/>
        </w:rPr>
        <w:t>&lt;Other SIBs&gt;</w:t>
      </w:r>
    </w:p>
    <w:p w14:paraId="063A92C5" w14:textId="77777777" w:rsidR="00140E4D" w:rsidRDefault="00140E4D" w:rsidP="00140E4D">
      <w:pPr>
        <w:pStyle w:val="Proposal"/>
        <w:rPr>
          <w:lang w:val="en-GB"/>
        </w:rPr>
      </w:pPr>
      <w:r>
        <w:rPr>
          <w:lang w:val="en-GB"/>
        </w:rPr>
        <w:t>RAN2 to discuss how to handle SI message scheduling and transmission. If any RAN1 impacts on the RAN2 solution, send a LS to RAN1.</w:t>
      </w:r>
    </w:p>
    <w:p w14:paraId="26E2995C" w14:textId="496A649C" w:rsidR="00140E4D" w:rsidRDefault="00140E4D" w:rsidP="00140E4D">
      <w:pPr>
        <w:pStyle w:val="Observation"/>
        <w:numPr>
          <w:ilvl w:val="0"/>
          <w:numId w:val="34"/>
        </w:numPr>
      </w:pPr>
      <w:r>
        <w:t>In IoT NTN TDD, T</w:t>
      </w:r>
      <w:r w:rsidRPr="00944666">
        <w:t xml:space="preserve">he </w:t>
      </w:r>
      <w:r>
        <w:t xml:space="preserve">non D subframe is not an </w:t>
      </w:r>
      <w:r w:rsidRPr="00944666">
        <w:t>usable NPDSCH usable</w:t>
      </w:r>
      <w:r>
        <w:t xml:space="preserve"> downlink subframe</w:t>
      </w:r>
      <w:r w:rsidRPr="00944666">
        <w:t xml:space="preserve"> </w:t>
      </w:r>
    </w:p>
    <w:p w14:paraId="2F426FC1" w14:textId="77777777" w:rsidR="00140E4D" w:rsidRDefault="00140E4D" w:rsidP="00140E4D">
      <w:pPr>
        <w:pStyle w:val="Observation"/>
        <w:numPr>
          <w:ilvl w:val="0"/>
          <w:numId w:val="34"/>
        </w:numPr>
      </w:pPr>
      <w:r>
        <w:t>There are SI-Window configurations that ensure transmission of the SI-Message</w:t>
      </w:r>
    </w:p>
    <w:p w14:paraId="1E855656" w14:textId="77777777" w:rsidR="00140E4D" w:rsidRDefault="00140E4D" w:rsidP="00140E4D">
      <w:pPr>
        <w:pStyle w:val="Proposal"/>
      </w:pPr>
      <w:r>
        <w:t>The SI-message transmission can be postponed to the next valid D subframe within the SI-Window</w:t>
      </w:r>
    </w:p>
    <w:p w14:paraId="04003903" w14:textId="77777777" w:rsidR="00140E4D" w:rsidRDefault="00140E4D" w:rsidP="00140E4D">
      <w:pPr>
        <w:pStyle w:val="Proposal"/>
      </w:pPr>
      <w:r>
        <w:t>Down select one of the transmission options when SI messages overlap:</w:t>
      </w:r>
    </w:p>
    <w:p w14:paraId="1797D14E" w14:textId="78C38B26" w:rsidR="00140E4D" w:rsidRDefault="00140E4D" w:rsidP="00140E4D">
      <w:pPr>
        <w:pStyle w:val="Proposal"/>
        <w:numPr>
          <w:ilvl w:val="0"/>
          <w:numId w:val="17"/>
        </w:numPr>
        <w:rPr>
          <w:lang w:val="en-GB"/>
        </w:rPr>
      </w:pPr>
      <w:r>
        <w:t xml:space="preserve">Option 1: </w:t>
      </w:r>
      <w:r w:rsidRPr="00253503">
        <w:rPr>
          <w:lang w:val="en-GB"/>
        </w:rPr>
        <w:t>If an SI transmission corresponding to a first radio frame according to si-RepetitionPattern overlap</w:t>
      </w:r>
      <w:r>
        <w:rPr>
          <w:lang w:val="en-GB"/>
        </w:rPr>
        <w:t>s</w:t>
      </w:r>
      <w:r w:rsidRPr="00253503">
        <w:rPr>
          <w:lang w:val="en-GB"/>
        </w:rPr>
        <w:t xml:space="preserve"> (after postponing) with a second radio frame according to si-RepetitionPattern, the remaining repetitions corresponding to the first radio frame are dropped</w:t>
      </w:r>
    </w:p>
    <w:p w14:paraId="34FF4ECA" w14:textId="410FCB70" w:rsidR="00140E4D" w:rsidRPr="00140E4D" w:rsidRDefault="00140E4D" w:rsidP="00F87D97">
      <w:pPr>
        <w:pStyle w:val="Proposal"/>
        <w:numPr>
          <w:ilvl w:val="0"/>
          <w:numId w:val="17"/>
        </w:numPr>
      </w:pPr>
      <w:r>
        <w:rPr>
          <w:lang w:val="en-GB"/>
        </w:rPr>
        <w:t xml:space="preserve">Option 2: </w:t>
      </w:r>
      <w:r w:rsidRPr="00253503">
        <w:rPr>
          <w:lang w:val="en-GB"/>
        </w:rPr>
        <w:t>If an SI transmission corresponding to a first radio frame according to si-RepetitionPattern overlap</w:t>
      </w:r>
      <w:r>
        <w:rPr>
          <w:lang w:val="en-GB"/>
        </w:rPr>
        <w:t>s</w:t>
      </w:r>
      <w:r w:rsidRPr="00253503">
        <w:rPr>
          <w:lang w:val="en-GB"/>
        </w:rPr>
        <w:t xml:space="preserve"> (after postponing) with a second radio frame according to si-RepetitionPattern, the repetitions corresponding to the second radio frame are dropped and the repetitions corresponding to the first radio frame are not dropped</w:t>
      </w:r>
    </w:p>
    <w:p w14:paraId="77AB3DC0" w14:textId="6AD894AA" w:rsidR="00657C5C" w:rsidRDefault="00657C5C" w:rsidP="00F87D97">
      <w:pPr>
        <w:rPr>
          <w:i/>
          <w:lang w:val="en-GB"/>
        </w:rPr>
      </w:pPr>
      <w:r>
        <w:rPr>
          <w:i/>
          <w:lang w:val="en-GB"/>
        </w:rPr>
        <w:t>&lt;Paging&gt;</w:t>
      </w:r>
    </w:p>
    <w:p w14:paraId="5E190922" w14:textId="77777777" w:rsidR="00140E4D" w:rsidRDefault="00140E4D" w:rsidP="00140E4D">
      <w:pPr>
        <w:pStyle w:val="Observation"/>
      </w:pPr>
      <w:r>
        <w:t>The Paging Occasion(s) subframes within a Paging Frame are transmitted, in SF#0, #4, #5, #9 that are valid subframe in the IoT NTN TDD radio frame structure.</w:t>
      </w:r>
    </w:p>
    <w:p w14:paraId="57A5FCF6" w14:textId="70A01892" w:rsidR="00140E4D" w:rsidRDefault="00140E4D" w:rsidP="00140E4D">
      <w:pPr>
        <w:pStyle w:val="Proposal"/>
      </w:pPr>
      <w:r>
        <w:t>No adaptation of the PO subframes is needed</w:t>
      </w:r>
    </w:p>
    <w:p w14:paraId="77FD1328" w14:textId="57FE5739" w:rsidR="00140E4D" w:rsidRDefault="00140E4D" w:rsidP="00140E4D">
      <w:pPr>
        <w:pStyle w:val="Observation"/>
        <w:rPr>
          <w:lang w:val="en-GB"/>
        </w:rPr>
      </w:pPr>
      <w:r>
        <w:rPr>
          <w:lang w:val="en-GB"/>
        </w:rPr>
        <w:t>The H-SFN is not modified for the IoT NTN TDD frame structure</w:t>
      </w:r>
    </w:p>
    <w:p w14:paraId="572EA95E" w14:textId="77777777" w:rsidR="00140E4D" w:rsidRDefault="00140E4D" w:rsidP="00140E4D">
      <w:pPr>
        <w:pStyle w:val="Observation"/>
        <w:rPr>
          <w:lang w:eastAsia="zh-CN"/>
        </w:rPr>
      </w:pPr>
      <w:r>
        <w:rPr>
          <w:lang w:eastAsia="zh-CN"/>
        </w:rPr>
        <w:lastRenderedPageBreak/>
        <w:t>There exists a set of configurations that allow transmission of paging but no configuration can align IoT-NTN TDD pattern N=9 and paging cycle</w:t>
      </w:r>
    </w:p>
    <w:p w14:paraId="11CC3B91" w14:textId="31D617C3" w:rsidR="00140E4D" w:rsidRPr="00140E4D" w:rsidRDefault="00140E4D" w:rsidP="00F87D97">
      <w:pPr>
        <w:pStyle w:val="Proposal"/>
      </w:pPr>
      <w:r>
        <w:t>RAN2 to discuss how to clarify the UE behaviour on the postponement of a Paging Frame (so the Paging Occasion(s)) in the 3GPP TS 36.304</w:t>
      </w:r>
    </w:p>
    <w:p w14:paraId="406B1DA0" w14:textId="0C5FA2FB" w:rsidR="00657C5C" w:rsidRDefault="00657C5C" w:rsidP="00F87D97">
      <w:pPr>
        <w:rPr>
          <w:i/>
          <w:lang w:val="en-GB"/>
        </w:rPr>
      </w:pPr>
      <w:r>
        <w:rPr>
          <w:i/>
          <w:lang w:val="en-GB"/>
        </w:rPr>
        <w:t>&lt;k-Mac extension&gt;</w:t>
      </w:r>
    </w:p>
    <w:p w14:paraId="4BFC378C" w14:textId="05636885" w:rsidR="00140E4D" w:rsidRPr="00140E4D" w:rsidRDefault="00140E4D" w:rsidP="00F87D97">
      <w:pPr>
        <w:pStyle w:val="Proposal"/>
        <w:rPr>
          <w:lang w:val="en-GB"/>
        </w:rPr>
      </w:pPr>
      <w:r>
        <w:rPr>
          <w:lang w:val="en-GB"/>
        </w:rPr>
        <w:t xml:space="preserve">Support </w:t>
      </w:r>
      <w:r>
        <w:rPr>
          <w:i/>
          <w:lang w:val="en-GB"/>
        </w:rPr>
        <w:t>k-Mac-r19</w:t>
      </w:r>
      <w:r>
        <w:rPr>
          <w:lang w:val="en-GB"/>
        </w:rPr>
        <w:t xml:space="preserve"> with a value range of 1 – 1023 ms</w:t>
      </w:r>
    </w:p>
    <w:p w14:paraId="6D936969" w14:textId="73EE5460" w:rsidR="00657C5C" w:rsidRDefault="00657C5C" w:rsidP="00F87D97">
      <w:pPr>
        <w:rPr>
          <w:i/>
          <w:lang w:val="en-GB"/>
        </w:rPr>
      </w:pPr>
      <w:r>
        <w:rPr>
          <w:i/>
          <w:lang w:val="en-GB"/>
        </w:rPr>
        <w:t>&lt;Random Access procedure&gt;</w:t>
      </w:r>
    </w:p>
    <w:p w14:paraId="703B9669" w14:textId="77777777" w:rsidR="00140E4D" w:rsidRDefault="00140E4D" w:rsidP="00140E4D">
      <w:pPr>
        <w:pStyle w:val="Proposal"/>
        <w:rPr>
          <w:lang w:val="en-GB"/>
        </w:rPr>
      </w:pPr>
      <w:r>
        <w:rPr>
          <w:lang w:val="en-GB"/>
        </w:rPr>
        <w:t>It is up to RAN1 to decide how to adapt NPRACH transmission in the IoT NTN TDD frame structure. FFS if postponement option 2 is adopted in RAN1</w:t>
      </w:r>
    </w:p>
    <w:p w14:paraId="20723F93" w14:textId="77777777" w:rsidR="00140E4D" w:rsidRDefault="00140E4D" w:rsidP="00140E4D">
      <w:pPr>
        <w:pStyle w:val="Proposal"/>
        <w:rPr>
          <w:lang w:val="en-GB"/>
        </w:rPr>
      </w:pPr>
      <w:r>
        <w:rPr>
          <w:lang w:val="en-GB"/>
        </w:rPr>
        <w:t>The SFN_id used to calculate the RA-RNTI is based on the SFN of the NPRACH occasion even if the NPRACH occasion is postponed to a valid U-subframe</w:t>
      </w:r>
    </w:p>
    <w:p w14:paraId="21A9BFAE" w14:textId="09AF7501" w:rsidR="00140E4D" w:rsidRDefault="00140E4D" w:rsidP="00140E4D">
      <w:pPr>
        <w:pStyle w:val="Observation"/>
        <w:rPr>
          <w:lang w:val="en-GB"/>
        </w:rPr>
      </w:pPr>
      <w:r>
        <w:rPr>
          <w:lang w:val="en-GB"/>
        </w:rPr>
        <w:t>RAN1 still discusses if new periodicities for NPDCCH monitoring are introduced</w:t>
      </w:r>
    </w:p>
    <w:p w14:paraId="3F3B104A" w14:textId="77777777" w:rsidR="00140E4D" w:rsidRPr="00EE0856" w:rsidRDefault="00140E4D" w:rsidP="00140E4D">
      <w:pPr>
        <w:pStyle w:val="Observation"/>
      </w:pPr>
      <w:r>
        <w:t>The RAR window and the MAC contention resolution timer can be configured to up to 10 NPDCCH cycles and 64 respectively. According to the NPDCCH cycles configuration it is sufficient to ensure multiple DL subframe transmissions w.r.t. the IoT-NTN TDD pattern</w:t>
      </w:r>
    </w:p>
    <w:p w14:paraId="1927DFF6" w14:textId="2466E9DD" w:rsidR="00140E4D" w:rsidRPr="00140E4D" w:rsidRDefault="00140E4D" w:rsidP="00F87D97">
      <w:pPr>
        <w:pStyle w:val="Proposal"/>
      </w:pPr>
      <w:r w:rsidRPr="00F77B0B">
        <w:t xml:space="preserve">From RAN2 perspective no enhancements on RAR window and the MAC contention resolution timer configurations are needed. </w:t>
      </w:r>
    </w:p>
    <w:p w14:paraId="7AC291A2" w14:textId="225B66E1" w:rsidR="00657C5C" w:rsidRDefault="00657C5C" w:rsidP="00F87D97">
      <w:pPr>
        <w:rPr>
          <w:i/>
          <w:lang w:val="en-GB"/>
        </w:rPr>
      </w:pPr>
      <w:r>
        <w:rPr>
          <w:i/>
          <w:lang w:val="en-GB"/>
        </w:rPr>
        <w:t>&lt;Cell Barring&gt;</w:t>
      </w:r>
    </w:p>
    <w:p w14:paraId="357DC636" w14:textId="77777777" w:rsidR="00140E4D" w:rsidRPr="00657C5C" w:rsidRDefault="00140E4D" w:rsidP="00140E4D">
      <w:pPr>
        <w:pStyle w:val="Proposal"/>
        <w:rPr>
          <w:lang w:val="en-GB"/>
        </w:rPr>
      </w:pPr>
      <w:r>
        <w:rPr>
          <w:lang w:val="en-GB"/>
        </w:rPr>
        <w:t xml:space="preserve">The </w:t>
      </w:r>
      <w:r>
        <w:rPr>
          <w:i/>
          <w:lang w:val="en-GB"/>
        </w:rPr>
        <w:t>cellBarred-NTN</w:t>
      </w:r>
      <w:r>
        <w:rPr>
          <w:lang w:val="en-GB"/>
        </w:rPr>
        <w:t xml:space="preserve"> bit is used for cell barring. FFS if an indication is added for UE to avoid connecting to a cell operating in IoT NTN TDD mode</w:t>
      </w:r>
    </w:p>
    <w:p w14:paraId="6C20B40E" w14:textId="29008AB7" w:rsidR="00657C5C" w:rsidRPr="00657C5C" w:rsidRDefault="00657C5C" w:rsidP="00F87D97">
      <w:pPr>
        <w:rPr>
          <w:i/>
          <w:lang w:val="en-GB"/>
        </w:rPr>
      </w:pPr>
    </w:p>
    <w:p w14:paraId="7BD5CFC3" w14:textId="77777777" w:rsidR="00F507D1" w:rsidRPr="00264B7E" w:rsidRDefault="00F507D1" w:rsidP="00CE0424">
      <w:pPr>
        <w:pStyle w:val="Heading1"/>
        <w:rPr>
          <w:lang w:val="en-US"/>
        </w:rPr>
      </w:pPr>
      <w:bookmarkStart w:id="4" w:name="_In-sequence_SDU_delivery"/>
      <w:bookmarkEnd w:id="4"/>
      <w:r w:rsidRPr="00264B7E">
        <w:rPr>
          <w:lang w:val="en-US"/>
        </w:rPr>
        <w:t>References</w:t>
      </w:r>
    </w:p>
    <w:p w14:paraId="486756EA" w14:textId="5B07C543" w:rsidR="00AF15F3" w:rsidRDefault="00BE0960" w:rsidP="002A79E7">
      <w:pPr>
        <w:pStyle w:val="Reference"/>
      </w:pPr>
      <w:bookmarkStart w:id="5" w:name="_Ref174151459"/>
      <w:bookmarkStart w:id="6" w:name="_Ref189809556"/>
      <w:r w:rsidRPr="00264B7E">
        <w:t>R</w:t>
      </w:r>
      <w:r w:rsidR="002A79E7">
        <w:t>P-243293</w:t>
      </w:r>
      <w:r w:rsidRPr="00264B7E">
        <w:t xml:space="preserve">, </w:t>
      </w:r>
      <w:r w:rsidR="002A79E7" w:rsidRPr="002A79E7">
        <w:t>Revised WID on introduction of IoT-NTN TDD mode</w:t>
      </w:r>
      <w:r w:rsidRPr="00264B7E">
        <w:t xml:space="preserve">, </w:t>
      </w:r>
      <w:r w:rsidR="002A79E7">
        <w:t>RAN#106, 2024-12</w:t>
      </w:r>
      <w:r w:rsidR="00B55E00" w:rsidRPr="00264B7E">
        <w:t xml:space="preserve">, </w:t>
      </w:r>
      <w:r w:rsidR="002A79E7">
        <w:t>Madrid</w:t>
      </w:r>
      <w:r w:rsidR="00484500">
        <w:t xml:space="preserve">, </w:t>
      </w:r>
      <w:r w:rsidR="002A79E7">
        <w:t>ES</w:t>
      </w:r>
      <w:r w:rsidRPr="00264B7E">
        <w:t>.</w:t>
      </w:r>
      <w:bookmarkEnd w:id="5"/>
      <w:bookmarkEnd w:id="6"/>
    </w:p>
    <w:p w14:paraId="54279027" w14:textId="35283FEA" w:rsidR="00C75BA9" w:rsidRDefault="00C75BA9" w:rsidP="00C75BA9">
      <w:pPr>
        <w:pStyle w:val="Reference"/>
      </w:pPr>
      <w:r>
        <w:t xml:space="preserve">RP-242652, </w:t>
      </w:r>
      <w:r w:rsidRPr="00C75BA9">
        <w:t>Status Report - WID on introduction of IoT-NTN TDD mode</w:t>
      </w:r>
      <w:r>
        <w:t xml:space="preserve">, Iridium, RAN#106, 2024-12, </w:t>
      </w:r>
      <w:r w:rsidR="00D932C3">
        <w:t xml:space="preserve">Madrid, </w:t>
      </w:r>
      <w:r>
        <w:t>ES.</w:t>
      </w:r>
    </w:p>
    <w:p w14:paraId="6322AD1A" w14:textId="0CE51015" w:rsidR="00D932C3" w:rsidRDefault="00D932C3" w:rsidP="00D932C3">
      <w:pPr>
        <w:pStyle w:val="Reference"/>
      </w:pPr>
      <w:r>
        <w:t xml:space="preserve">R1-2409440, </w:t>
      </w:r>
      <w:r w:rsidRPr="00D932C3">
        <w:t>Discussion on IoT-NTN TDD mode</w:t>
      </w:r>
      <w:r>
        <w:t>, Thales, RAN1#119, 2024-11, Orlando, US.</w:t>
      </w:r>
    </w:p>
    <w:p w14:paraId="4AA6AD4D" w14:textId="66F0A6F2" w:rsidR="00DD0EE4" w:rsidRDefault="00DD0EE4" w:rsidP="00036CE1">
      <w:pPr>
        <w:pStyle w:val="Reference"/>
      </w:pPr>
      <w:r>
        <w:t>3GPP TS 36.213</w:t>
      </w:r>
      <w:r w:rsidR="00520ECB">
        <w:t xml:space="preserve">, </w:t>
      </w:r>
      <w:r w:rsidR="00036CE1">
        <w:t>“</w:t>
      </w:r>
      <w:r w:rsidR="00036CE1" w:rsidRPr="00036CE1">
        <w:t>Evolved Universal Terrestrial Radio Access (E-UTRA); Physical layer procedures</w:t>
      </w:r>
      <w:r w:rsidR="00036CE1">
        <w:t>”, v18.3.0.</w:t>
      </w:r>
    </w:p>
    <w:p w14:paraId="09800331" w14:textId="171DF060" w:rsidR="00DC5B7C" w:rsidRDefault="00DC5B7C" w:rsidP="00036CE1">
      <w:pPr>
        <w:pStyle w:val="Reference"/>
      </w:pPr>
      <w:r>
        <w:t>3GPP TS 36.331</w:t>
      </w:r>
      <w:r w:rsidR="00036CE1">
        <w:t xml:space="preserve"> “</w:t>
      </w:r>
      <w:r w:rsidR="00036CE1" w:rsidRPr="00036CE1">
        <w:t>Evolved Universal Terrestrial Radio Access (E-UTRA); Radio Resource Control (RRC); Protocol specification</w:t>
      </w:r>
      <w:r w:rsidR="00036CE1">
        <w:t>”, v18.4.0.</w:t>
      </w:r>
    </w:p>
    <w:p w14:paraId="065D97B6" w14:textId="20B27BF7" w:rsidR="003E60E4" w:rsidRDefault="003E60E4" w:rsidP="003E60E4">
      <w:pPr>
        <w:pStyle w:val="Reference"/>
      </w:pPr>
      <w:r>
        <w:t>3GPP TS 36.306 “</w:t>
      </w:r>
      <w:r w:rsidRPr="003E60E4">
        <w:t>LTE; Evolved Universal Terrestrial Radio Access (E-UTRA); User Equipment (UE) radio access capabilities</w:t>
      </w:r>
      <w:r>
        <w:t>”</w:t>
      </w:r>
      <w:r w:rsidR="00036CE1">
        <w:t>, v18.4.0.</w:t>
      </w:r>
    </w:p>
    <w:p w14:paraId="02BB13F3" w14:textId="06831127" w:rsidR="00900A41" w:rsidRDefault="00900A41" w:rsidP="00900A41">
      <w:pPr>
        <w:pStyle w:val="Reference"/>
      </w:pPr>
      <w:r>
        <w:t>3GPP TS 36-212</w:t>
      </w:r>
      <w:r w:rsidRPr="00900A41">
        <w:t xml:space="preserve"> </w:t>
      </w:r>
      <w:r>
        <w:t>“LTE; Evolved Universal Terrestrial Radio Access (E-UTRA); Multiplexing and channel coding”</w:t>
      </w:r>
      <w:r w:rsidR="00036CE1">
        <w:t>, v18.1.0.</w:t>
      </w:r>
    </w:p>
    <w:p w14:paraId="658CEB16" w14:textId="78B8FF30" w:rsidR="00E11B10" w:rsidRDefault="00E11B10" w:rsidP="00E11B10">
      <w:pPr>
        <w:pStyle w:val="Reference"/>
      </w:pPr>
      <w:r>
        <w:t>3GPP TS 36.304 “Evolved Universal Terrestrial Radio Access (E-UTRA); User Equipment (UE) procedures in idle mode”</w:t>
      </w:r>
      <w:r w:rsidR="00036CE1">
        <w:t>, v18.3.0.</w:t>
      </w:r>
    </w:p>
    <w:p w14:paraId="2126BC9B" w14:textId="6E801169" w:rsidR="00D47B4A" w:rsidRDefault="00D47B4A" w:rsidP="00D47B4A">
      <w:pPr>
        <w:pStyle w:val="Reference"/>
      </w:pPr>
      <w:r>
        <w:t>3GPP TS 24.008 “</w:t>
      </w:r>
      <w:r w:rsidRPr="00D47B4A">
        <w:t>Mobile radio interface Layer 3 specification; Core network protocols; Stage 3</w:t>
      </w:r>
      <w:r>
        <w:t>”</w:t>
      </w:r>
      <w:r w:rsidR="00036CE1">
        <w:t>, v18.7.0.</w:t>
      </w:r>
    </w:p>
    <w:p w14:paraId="7668A860" w14:textId="3677EAA7" w:rsidR="0092104E" w:rsidRDefault="0092104E" w:rsidP="00036CE1">
      <w:pPr>
        <w:pStyle w:val="Reference"/>
      </w:pPr>
      <w:r>
        <w:t>3GPP TS 36.300</w:t>
      </w:r>
      <w:r w:rsidR="00036CE1">
        <w:t xml:space="preserve"> “</w:t>
      </w:r>
      <w:r w:rsidR="00036CE1" w:rsidRPr="00036CE1">
        <w:t>Evolved Universal Terrestrial Radio Access (E-UTRA) and Evolved Universal Terrestrial Radio Access Network (E-UTRAN); Overall description; Stage 2</w:t>
      </w:r>
      <w:r w:rsidR="00036CE1">
        <w:t>”, v18.4.0.</w:t>
      </w:r>
    </w:p>
    <w:p w14:paraId="3171DAB7" w14:textId="095B8665" w:rsidR="00B74722" w:rsidRPr="00264B7E" w:rsidRDefault="00B74722" w:rsidP="00B74722">
      <w:pPr>
        <w:pStyle w:val="Reference"/>
      </w:pPr>
      <w:r w:rsidRPr="00B74722">
        <w:t>R1-2200002</w:t>
      </w:r>
      <w:r>
        <w:t xml:space="preserve">, </w:t>
      </w:r>
      <w:r w:rsidRPr="00B74722">
        <w:t>Report of RAN1#107-e meeting</w:t>
      </w:r>
      <w:r>
        <w:t>, RAN1#107-bis-e, 01-2022.</w:t>
      </w:r>
    </w:p>
    <w:sectPr w:rsidR="00B74722" w:rsidRPr="00264B7E"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1AA87" w14:textId="77777777" w:rsidR="00E43705" w:rsidRDefault="00E43705">
      <w:r>
        <w:separator/>
      </w:r>
    </w:p>
  </w:endnote>
  <w:endnote w:type="continuationSeparator" w:id="0">
    <w:p w14:paraId="749B5737" w14:textId="77777777" w:rsidR="00E43705" w:rsidRDefault="00E43705">
      <w:r>
        <w:continuationSeparator/>
      </w:r>
    </w:p>
  </w:endnote>
  <w:endnote w:type="continuationNotice" w:id="1">
    <w:p w14:paraId="3EB057B7" w14:textId="77777777" w:rsidR="00E43705" w:rsidRDefault="00E43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6D016159" w:rsidR="00795BED" w:rsidRDefault="00795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1A7D">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A7D">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33FE0" w14:textId="77777777" w:rsidR="00E43705" w:rsidRDefault="00E43705">
      <w:r>
        <w:separator/>
      </w:r>
    </w:p>
  </w:footnote>
  <w:footnote w:type="continuationSeparator" w:id="0">
    <w:p w14:paraId="71A2A70E" w14:textId="77777777" w:rsidR="00E43705" w:rsidRDefault="00E43705">
      <w:r>
        <w:continuationSeparator/>
      </w:r>
    </w:p>
  </w:footnote>
  <w:footnote w:type="continuationNotice" w:id="1">
    <w:p w14:paraId="14445CE4" w14:textId="77777777" w:rsidR="00E43705" w:rsidRDefault="00E4370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361150"/>
    <w:multiLevelType w:val="hybridMultilevel"/>
    <w:tmpl w:val="82DA55A4"/>
    <w:lvl w:ilvl="0" w:tplc="AD1233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628EE"/>
    <w:multiLevelType w:val="multilevel"/>
    <w:tmpl w:val="D14ABDB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2614B"/>
    <w:multiLevelType w:val="hybridMultilevel"/>
    <w:tmpl w:val="EA323536"/>
    <w:lvl w:ilvl="0" w:tplc="31BEA6F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90E3D"/>
    <w:multiLevelType w:val="multilevel"/>
    <w:tmpl w:val="D89C50DE"/>
    <w:lvl w:ilvl="0">
      <w:start w:val="2"/>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5B24EF"/>
    <w:multiLevelType w:val="hybridMultilevel"/>
    <w:tmpl w:val="4FF4BC2C"/>
    <w:lvl w:ilvl="0" w:tplc="7444C032">
      <w:start w:val="1"/>
      <w:numFmt w:val="bullet"/>
      <w:lvlText w:val=""/>
      <w:lvlJc w:val="left"/>
      <w:pPr>
        <w:tabs>
          <w:tab w:val="num" w:pos="720"/>
        </w:tabs>
        <w:ind w:left="720" w:hanging="360"/>
      </w:pPr>
      <w:rPr>
        <w:rFonts w:ascii="Wingdings" w:hAnsi="Wingdings" w:hint="default"/>
      </w:rPr>
    </w:lvl>
    <w:lvl w:ilvl="1" w:tplc="CA663EFE" w:tentative="1">
      <w:start w:val="1"/>
      <w:numFmt w:val="bullet"/>
      <w:lvlText w:val=""/>
      <w:lvlJc w:val="left"/>
      <w:pPr>
        <w:tabs>
          <w:tab w:val="num" w:pos="1440"/>
        </w:tabs>
        <w:ind w:left="1440" w:hanging="360"/>
      </w:pPr>
      <w:rPr>
        <w:rFonts w:ascii="Wingdings" w:hAnsi="Wingdings" w:hint="default"/>
      </w:rPr>
    </w:lvl>
    <w:lvl w:ilvl="2" w:tplc="1B4801BE">
      <w:start w:val="1"/>
      <w:numFmt w:val="bullet"/>
      <w:lvlText w:val=""/>
      <w:lvlJc w:val="left"/>
      <w:pPr>
        <w:tabs>
          <w:tab w:val="num" w:pos="2160"/>
        </w:tabs>
        <w:ind w:left="2160" w:hanging="360"/>
      </w:pPr>
      <w:rPr>
        <w:rFonts w:ascii="Wingdings" w:hAnsi="Wingdings" w:hint="default"/>
      </w:rPr>
    </w:lvl>
    <w:lvl w:ilvl="3" w:tplc="231AE2FA" w:tentative="1">
      <w:start w:val="1"/>
      <w:numFmt w:val="bullet"/>
      <w:lvlText w:val=""/>
      <w:lvlJc w:val="left"/>
      <w:pPr>
        <w:tabs>
          <w:tab w:val="num" w:pos="2880"/>
        </w:tabs>
        <w:ind w:left="2880" w:hanging="360"/>
      </w:pPr>
      <w:rPr>
        <w:rFonts w:ascii="Wingdings" w:hAnsi="Wingdings" w:hint="default"/>
      </w:rPr>
    </w:lvl>
    <w:lvl w:ilvl="4" w:tplc="243464DE" w:tentative="1">
      <w:start w:val="1"/>
      <w:numFmt w:val="bullet"/>
      <w:lvlText w:val=""/>
      <w:lvlJc w:val="left"/>
      <w:pPr>
        <w:tabs>
          <w:tab w:val="num" w:pos="3600"/>
        </w:tabs>
        <w:ind w:left="3600" w:hanging="360"/>
      </w:pPr>
      <w:rPr>
        <w:rFonts w:ascii="Wingdings" w:hAnsi="Wingdings" w:hint="default"/>
      </w:rPr>
    </w:lvl>
    <w:lvl w:ilvl="5" w:tplc="FE466A1E" w:tentative="1">
      <w:start w:val="1"/>
      <w:numFmt w:val="bullet"/>
      <w:lvlText w:val=""/>
      <w:lvlJc w:val="left"/>
      <w:pPr>
        <w:tabs>
          <w:tab w:val="num" w:pos="4320"/>
        </w:tabs>
        <w:ind w:left="4320" w:hanging="360"/>
      </w:pPr>
      <w:rPr>
        <w:rFonts w:ascii="Wingdings" w:hAnsi="Wingdings" w:hint="default"/>
      </w:rPr>
    </w:lvl>
    <w:lvl w:ilvl="6" w:tplc="81D8B39E" w:tentative="1">
      <w:start w:val="1"/>
      <w:numFmt w:val="bullet"/>
      <w:lvlText w:val=""/>
      <w:lvlJc w:val="left"/>
      <w:pPr>
        <w:tabs>
          <w:tab w:val="num" w:pos="5040"/>
        </w:tabs>
        <w:ind w:left="5040" w:hanging="360"/>
      </w:pPr>
      <w:rPr>
        <w:rFonts w:ascii="Wingdings" w:hAnsi="Wingdings" w:hint="default"/>
      </w:rPr>
    </w:lvl>
    <w:lvl w:ilvl="7" w:tplc="2B166B8C" w:tentative="1">
      <w:start w:val="1"/>
      <w:numFmt w:val="bullet"/>
      <w:lvlText w:val=""/>
      <w:lvlJc w:val="left"/>
      <w:pPr>
        <w:tabs>
          <w:tab w:val="num" w:pos="5760"/>
        </w:tabs>
        <w:ind w:left="5760" w:hanging="360"/>
      </w:pPr>
      <w:rPr>
        <w:rFonts w:ascii="Wingdings" w:hAnsi="Wingdings" w:hint="default"/>
      </w:rPr>
    </w:lvl>
    <w:lvl w:ilvl="8" w:tplc="40A69C0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5AE0AF76"/>
    <w:lvl w:ilvl="0" w:tplc="B9B85E4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A6F25"/>
    <w:multiLevelType w:val="hybridMultilevel"/>
    <w:tmpl w:val="61ECFB20"/>
    <w:lvl w:ilvl="0" w:tplc="B92441D4">
      <w:start w:val="1"/>
      <w:numFmt w:val="bullet"/>
      <w:lvlText w:val=""/>
      <w:lvlJc w:val="left"/>
      <w:pPr>
        <w:tabs>
          <w:tab w:val="num" w:pos="720"/>
        </w:tabs>
        <w:ind w:left="720" w:hanging="360"/>
      </w:pPr>
      <w:rPr>
        <w:rFonts w:ascii="Wingdings" w:hAnsi="Wingdings" w:hint="default"/>
      </w:rPr>
    </w:lvl>
    <w:lvl w:ilvl="1" w:tplc="D78E15E0" w:tentative="1">
      <w:start w:val="1"/>
      <w:numFmt w:val="bullet"/>
      <w:lvlText w:val=""/>
      <w:lvlJc w:val="left"/>
      <w:pPr>
        <w:tabs>
          <w:tab w:val="num" w:pos="1440"/>
        </w:tabs>
        <w:ind w:left="1440" w:hanging="360"/>
      </w:pPr>
      <w:rPr>
        <w:rFonts w:ascii="Wingdings" w:hAnsi="Wingdings" w:hint="default"/>
      </w:rPr>
    </w:lvl>
    <w:lvl w:ilvl="2" w:tplc="A8E4BAA2">
      <w:start w:val="1"/>
      <w:numFmt w:val="bullet"/>
      <w:lvlText w:val=""/>
      <w:lvlJc w:val="left"/>
      <w:pPr>
        <w:tabs>
          <w:tab w:val="num" w:pos="2160"/>
        </w:tabs>
        <w:ind w:left="2160" w:hanging="360"/>
      </w:pPr>
      <w:rPr>
        <w:rFonts w:ascii="Wingdings" w:hAnsi="Wingdings" w:hint="default"/>
      </w:rPr>
    </w:lvl>
    <w:lvl w:ilvl="3" w:tplc="90DEF942" w:tentative="1">
      <w:start w:val="1"/>
      <w:numFmt w:val="bullet"/>
      <w:lvlText w:val=""/>
      <w:lvlJc w:val="left"/>
      <w:pPr>
        <w:tabs>
          <w:tab w:val="num" w:pos="2880"/>
        </w:tabs>
        <w:ind w:left="2880" w:hanging="360"/>
      </w:pPr>
      <w:rPr>
        <w:rFonts w:ascii="Wingdings" w:hAnsi="Wingdings" w:hint="default"/>
      </w:rPr>
    </w:lvl>
    <w:lvl w:ilvl="4" w:tplc="016CDA88" w:tentative="1">
      <w:start w:val="1"/>
      <w:numFmt w:val="bullet"/>
      <w:lvlText w:val=""/>
      <w:lvlJc w:val="left"/>
      <w:pPr>
        <w:tabs>
          <w:tab w:val="num" w:pos="3600"/>
        </w:tabs>
        <w:ind w:left="3600" w:hanging="360"/>
      </w:pPr>
      <w:rPr>
        <w:rFonts w:ascii="Wingdings" w:hAnsi="Wingdings" w:hint="default"/>
      </w:rPr>
    </w:lvl>
    <w:lvl w:ilvl="5" w:tplc="4830E45A" w:tentative="1">
      <w:start w:val="1"/>
      <w:numFmt w:val="bullet"/>
      <w:lvlText w:val=""/>
      <w:lvlJc w:val="left"/>
      <w:pPr>
        <w:tabs>
          <w:tab w:val="num" w:pos="4320"/>
        </w:tabs>
        <w:ind w:left="4320" w:hanging="360"/>
      </w:pPr>
      <w:rPr>
        <w:rFonts w:ascii="Wingdings" w:hAnsi="Wingdings" w:hint="default"/>
      </w:rPr>
    </w:lvl>
    <w:lvl w:ilvl="6" w:tplc="DC0431BE" w:tentative="1">
      <w:start w:val="1"/>
      <w:numFmt w:val="bullet"/>
      <w:lvlText w:val=""/>
      <w:lvlJc w:val="left"/>
      <w:pPr>
        <w:tabs>
          <w:tab w:val="num" w:pos="5040"/>
        </w:tabs>
        <w:ind w:left="5040" w:hanging="360"/>
      </w:pPr>
      <w:rPr>
        <w:rFonts w:ascii="Wingdings" w:hAnsi="Wingdings" w:hint="default"/>
      </w:rPr>
    </w:lvl>
    <w:lvl w:ilvl="7" w:tplc="AFB0A37A" w:tentative="1">
      <w:start w:val="1"/>
      <w:numFmt w:val="bullet"/>
      <w:lvlText w:val=""/>
      <w:lvlJc w:val="left"/>
      <w:pPr>
        <w:tabs>
          <w:tab w:val="num" w:pos="5760"/>
        </w:tabs>
        <w:ind w:left="5760" w:hanging="360"/>
      </w:pPr>
      <w:rPr>
        <w:rFonts w:ascii="Wingdings" w:hAnsi="Wingdings" w:hint="default"/>
      </w:rPr>
    </w:lvl>
    <w:lvl w:ilvl="8" w:tplc="F1FAB2E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1E632D"/>
    <w:multiLevelType w:val="hybridMultilevel"/>
    <w:tmpl w:val="B0AEB0EE"/>
    <w:lvl w:ilvl="0" w:tplc="E00264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0"/>
  </w:num>
  <w:num w:numId="3">
    <w:abstractNumId w:val="18"/>
  </w:num>
  <w:num w:numId="4">
    <w:abstractNumId w:val="20"/>
  </w:num>
  <w:num w:numId="5">
    <w:abstractNumId w:val="22"/>
  </w:num>
  <w:num w:numId="6">
    <w:abstractNumId w:val="10"/>
  </w:num>
  <w:num w:numId="7">
    <w:abstractNumId w:val="12"/>
  </w:num>
  <w:num w:numId="8">
    <w:abstractNumId w:val="6"/>
  </w:num>
  <w:num w:numId="9">
    <w:abstractNumId w:val="29"/>
  </w:num>
  <w:num w:numId="10">
    <w:abstractNumId w:val="13"/>
  </w:num>
  <w:num w:numId="11">
    <w:abstractNumId w:val="26"/>
  </w:num>
  <w:num w:numId="12">
    <w:abstractNumId w:val="14"/>
  </w:num>
  <w:num w:numId="13">
    <w:abstractNumId w:val="27"/>
  </w:num>
  <w:num w:numId="14">
    <w:abstractNumId w:val="1"/>
  </w:num>
  <w:num w:numId="15">
    <w:abstractNumId w:val="25"/>
  </w:num>
  <w:num w:numId="16">
    <w:abstractNumId w:val="15"/>
  </w:num>
  <w:num w:numId="17">
    <w:abstractNumId w:val="7"/>
  </w:num>
  <w:num w:numId="18">
    <w:abstractNumId w:val="11"/>
  </w:num>
  <w:num w:numId="19">
    <w:abstractNumId w:val="16"/>
  </w:num>
  <w:num w:numId="20">
    <w:abstractNumId w:val="28"/>
  </w:num>
  <w:num w:numId="21">
    <w:abstractNumId w:val="21"/>
  </w:num>
  <w:num w:numId="22">
    <w:abstractNumId w:val="19"/>
  </w:num>
  <w:num w:numId="23">
    <w:abstractNumId w:val="3"/>
  </w:num>
  <w:num w:numId="24">
    <w:abstractNumId w:val="9"/>
  </w:num>
  <w:num w:numId="25">
    <w:abstractNumId w:val="4"/>
  </w:num>
  <w:num w:numId="26">
    <w:abstractNumId w:val="14"/>
    <w:lvlOverride w:ilvl="0">
      <w:startOverride w:val="1"/>
    </w:lvlOverride>
  </w:num>
  <w:num w:numId="27">
    <w:abstractNumId w:val="18"/>
    <w:lvlOverride w:ilvl="0">
      <w:startOverride w:val="1"/>
    </w:lvlOverride>
  </w:num>
  <w:num w:numId="28">
    <w:abstractNumId w:val="8"/>
  </w:num>
  <w:num w:numId="29">
    <w:abstractNumId w:val="23"/>
  </w:num>
  <w:num w:numId="30">
    <w:abstractNumId w:val="2"/>
  </w:num>
  <w:num w:numId="31">
    <w:abstractNumId w:val="24"/>
  </w:num>
  <w:num w:numId="32">
    <w:abstractNumId w:val="5"/>
  </w:num>
  <w:num w:numId="33">
    <w:abstractNumId w:val="14"/>
    <w:lvlOverride w:ilvl="0">
      <w:startOverride w:val="1"/>
    </w:lvlOverride>
  </w:num>
  <w:num w:numId="34">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E3E"/>
    <w:rsid w:val="00015D15"/>
    <w:rsid w:val="00017ACE"/>
    <w:rsid w:val="000216A0"/>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7F7C"/>
    <w:rsid w:val="0005048D"/>
    <w:rsid w:val="00051B0C"/>
    <w:rsid w:val="00051E08"/>
    <w:rsid w:val="00052A07"/>
    <w:rsid w:val="000534E3"/>
    <w:rsid w:val="0005606A"/>
    <w:rsid w:val="00057117"/>
    <w:rsid w:val="000616E7"/>
    <w:rsid w:val="0006487E"/>
    <w:rsid w:val="00065E1A"/>
    <w:rsid w:val="00077E5F"/>
    <w:rsid w:val="0008036A"/>
    <w:rsid w:val="00081473"/>
    <w:rsid w:val="00081AE6"/>
    <w:rsid w:val="00082741"/>
    <w:rsid w:val="000855EB"/>
    <w:rsid w:val="00085A43"/>
    <w:rsid w:val="00085B52"/>
    <w:rsid w:val="000866F2"/>
    <w:rsid w:val="0009009F"/>
    <w:rsid w:val="00091557"/>
    <w:rsid w:val="000924C1"/>
    <w:rsid w:val="000924F0"/>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165A"/>
    <w:rsid w:val="000C2E19"/>
    <w:rsid w:val="000C46C6"/>
    <w:rsid w:val="000C4FC0"/>
    <w:rsid w:val="000D0D07"/>
    <w:rsid w:val="000D4797"/>
    <w:rsid w:val="000D5DC7"/>
    <w:rsid w:val="000E0527"/>
    <w:rsid w:val="000E1E92"/>
    <w:rsid w:val="000F06D6"/>
    <w:rsid w:val="000F074A"/>
    <w:rsid w:val="000F0EB1"/>
    <w:rsid w:val="000F1106"/>
    <w:rsid w:val="000F3BE9"/>
    <w:rsid w:val="000F3F6C"/>
    <w:rsid w:val="000F5EF1"/>
    <w:rsid w:val="000F6DF3"/>
    <w:rsid w:val="001005FF"/>
    <w:rsid w:val="00100AFF"/>
    <w:rsid w:val="00100C00"/>
    <w:rsid w:val="001037C6"/>
    <w:rsid w:val="00103953"/>
    <w:rsid w:val="001046E6"/>
    <w:rsid w:val="001062FB"/>
    <w:rsid w:val="001063E6"/>
    <w:rsid w:val="00113CF4"/>
    <w:rsid w:val="00114FB9"/>
    <w:rsid w:val="001153EA"/>
    <w:rsid w:val="00115643"/>
    <w:rsid w:val="00116765"/>
    <w:rsid w:val="001219F5"/>
    <w:rsid w:val="00121A20"/>
    <w:rsid w:val="00122D6D"/>
    <w:rsid w:val="0012377F"/>
    <w:rsid w:val="00124314"/>
    <w:rsid w:val="00124CCD"/>
    <w:rsid w:val="00125910"/>
    <w:rsid w:val="00126B4A"/>
    <w:rsid w:val="00132FD0"/>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60157"/>
    <w:rsid w:val="0016226E"/>
    <w:rsid w:val="0016419B"/>
    <w:rsid w:val="00164437"/>
    <w:rsid w:val="001659C1"/>
    <w:rsid w:val="001666CB"/>
    <w:rsid w:val="00173418"/>
    <w:rsid w:val="00173A8E"/>
    <w:rsid w:val="0017502C"/>
    <w:rsid w:val="0017647F"/>
    <w:rsid w:val="00176BE8"/>
    <w:rsid w:val="00177561"/>
    <w:rsid w:val="0018143F"/>
    <w:rsid w:val="00181FF8"/>
    <w:rsid w:val="00185320"/>
    <w:rsid w:val="00190AC1"/>
    <w:rsid w:val="0019341A"/>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20A8"/>
    <w:rsid w:val="0028280A"/>
    <w:rsid w:val="00286ACD"/>
    <w:rsid w:val="00287838"/>
    <w:rsid w:val="002907B5"/>
    <w:rsid w:val="00290F49"/>
    <w:rsid w:val="00291BEA"/>
    <w:rsid w:val="00292A82"/>
    <w:rsid w:val="00292EB7"/>
    <w:rsid w:val="0029504F"/>
    <w:rsid w:val="00296227"/>
    <w:rsid w:val="00296F44"/>
    <w:rsid w:val="0029777D"/>
    <w:rsid w:val="00297C72"/>
    <w:rsid w:val="002A055E"/>
    <w:rsid w:val="002A1D4E"/>
    <w:rsid w:val="002A2869"/>
    <w:rsid w:val="002A6C2C"/>
    <w:rsid w:val="002A79E7"/>
    <w:rsid w:val="002B24D6"/>
    <w:rsid w:val="002B3379"/>
    <w:rsid w:val="002B37A2"/>
    <w:rsid w:val="002B6A91"/>
    <w:rsid w:val="002C41E6"/>
    <w:rsid w:val="002D071A"/>
    <w:rsid w:val="002D34B2"/>
    <w:rsid w:val="002D48B0"/>
    <w:rsid w:val="002D5B37"/>
    <w:rsid w:val="002D7637"/>
    <w:rsid w:val="002E0694"/>
    <w:rsid w:val="002E17F2"/>
    <w:rsid w:val="002E7CAE"/>
    <w:rsid w:val="002F2771"/>
    <w:rsid w:val="002F37A9"/>
    <w:rsid w:val="002F4B52"/>
    <w:rsid w:val="00301CE6"/>
    <w:rsid w:val="0030256B"/>
    <w:rsid w:val="0030501F"/>
    <w:rsid w:val="00305C4E"/>
    <w:rsid w:val="003073A9"/>
    <w:rsid w:val="00307BA1"/>
    <w:rsid w:val="00311702"/>
    <w:rsid w:val="00311E82"/>
    <w:rsid w:val="00312F36"/>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38C6"/>
    <w:rsid w:val="00334066"/>
    <w:rsid w:val="00334579"/>
    <w:rsid w:val="00335858"/>
    <w:rsid w:val="00335AF9"/>
    <w:rsid w:val="00336BDA"/>
    <w:rsid w:val="00337016"/>
    <w:rsid w:val="00340023"/>
    <w:rsid w:val="003400AD"/>
    <w:rsid w:val="00342A4A"/>
    <w:rsid w:val="00342BD7"/>
    <w:rsid w:val="00346DB5"/>
    <w:rsid w:val="003477B1"/>
    <w:rsid w:val="00355902"/>
    <w:rsid w:val="00357380"/>
    <w:rsid w:val="003602D9"/>
    <w:rsid w:val="003604CE"/>
    <w:rsid w:val="00366F3D"/>
    <w:rsid w:val="00370E47"/>
    <w:rsid w:val="0037172B"/>
    <w:rsid w:val="00372997"/>
    <w:rsid w:val="00373D2C"/>
    <w:rsid w:val="003742AC"/>
    <w:rsid w:val="00377553"/>
    <w:rsid w:val="00377BCB"/>
    <w:rsid w:val="00377CE1"/>
    <w:rsid w:val="0038114C"/>
    <w:rsid w:val="00385607"/>
    <w:rsid w:val="00385BF0"/>
    <w:rsid w:val="00387186"/>
    <w:rsid w:val="003923EC"/>
    <w:rsid w:val="003939FF"/>
    <w:rsid w:val="00395D4A"/>
    <w:rsid w:val="003A11C2"/>
    <w:rsid w:val="003A2223"/>
    <w:rsid w:val="003A2A0F"/>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5FBA"/>
    <w:rsid w:val="003F6BBE"/>
    <w:rsid w:val="004000E8"/>
    <w:rsid w:val="00400439"/>
    <w:rsid w:val="00402E2B"/>
    <w:rsid w:val="0040512B"/>
    <w:rsid w:val="00405CA5"/>
    <w:rsid w:val="00407CD3"/>
    <w:rsid w:val="00410134"/>
    <w:rsid w:val="00410B72"/>
    <w:rsid w:val="00410F18"/>
    <w:rsid w:val="0041263E"/>
    <w:rsid w:val="00413AAC"/>
    <w:rsid w:val="00413E92"/>
    <w:rsid w:val="00416828"/>
    <w:rsid w:val="00420370"/>
    <w:rsid w:val="00421105"/>
    <w:rsid w:val="00422610"/>
    <w:rsid w:val="00422AA4"/>
    <w:rsid w:val="004242F4"/>
    <w:rsid w:val="00427248"/>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84500"/>
    <w:rsid w:val="00492BC5"/>
    <w:rsid w:val="004964F1"/>
    <w:rsid w:val="004A0DA0"/>
    <w:rsid w:val="004A16BC"/>
    <w:rsid w:val="004A2B94"/>
    <w:rsid w:val="004A4B33"/>
    <w:rsid w:val="004B1D5E"/>
    <w:rsid w:val="004B2559"/>
    <w:rsid w:val="004B49EF"/>
    <w:rsid w:val="004B67E8"/>
    <w:rsid w:val="004B6F6A"/>
    <w:rsid w:val="004B7C0C"/>
    <w:rsid w:val="004C1151"/>
    <w:rsid w:val="004C3898"/>
    <w:rsid w:val="004C6053"/>
    <w:rsid w:val="004C6842"/>
    <w:rsid w:val="004C788C"/>
    <w:rsid w:val="004D36B1"/>
    <w:rsid w:val="004D7EBD"/>
    <w:rsid w:val="004E2680"/>
    <w:rsid w:val="004E28F9"/>
    <w:rsid w:val="004E3C59"/>
    <w:rsid w:val="004E462E"/>
    <w:rsid w:val="004E56DC"/>
    <w:rsid w:val="004E64C7"/>
    <w:rsid w:val="004E76F4"/>
    <w:rsid w:val="004F0B4E"/>
    <w:rsid w:val="004F0B6C"/>
    <w:rsid w:val="004F2078"/>
    <w:rsid w:val="004F4DA3"/>
    <w:rsid w:val="00506557"/>
    <w:rsid w:val="0050677A"/>
    <w:rsid w:val="0050778A"/>
    <w:rsid w:val="005108D8"/>
    <w:rsid w:val="00510B38"/>
    <w:rsid w:val="005116F9"/>
    <w:rsid w:val="005138EF"/>
    <w:rsid w:val="005153A7"/>
    <w:rsid w:val="00520ECB"/>
    <w:rsid w:val="005219CF"/>
    <w:rsid w:val="00523E8F"/>
    <w:rsid w:val="00525412"/>
    <w:rsid w:val="00526F7F"/>
    <w:rsid w:val="00532870"/>
    <w:rsid w:val="005338C5"/>
    <w:rsid w:val="00533A26"/>
    <w:rsid w:val="00534B59"/>
    <w:rsid w:val="0053662A"/>
    <w:rsid w:val="00536759"/>
    <w:rsid w:val="00537C62"/>
    <w:rsid w:val="005442EF"/>
    <w:rsid w:val="0054584E"/>
    <w:rsid w:val="00546970"/>
    <w:rsid w:val="00547494"/>
    <w:rsid w:val="00552163"/>
    <w:rsid w:val="00552EF8"/>
    <w:rsid w:val="00554E19"/>
    <w:rsid w:val="0055767D"/>
    <w:rsid w:val="0056121F"/>
    <w:rsid w:val="00561B7F"/>
    <w:rsid w:val="00562C19"/>
    <w:rsid w:val="00563090"/>
    <w:rsid w:val="005642AE"/>
    <w:rsid w:val="005724BF"/>
    <w:rsid w:val="00572505"/>
    <w:rsid w:val="005761DC"/>
    <w:rsid w:val="00582782"/>
    <w:rsid w:val="00582809"/>
    <w:rsid w:val="00585043"/>
    <w:rsid w:val="0058798C"/>
    <w:rsid w:val="005900FA"/>
    <w:rsid w:val="005935A4"/>
    <w:rsid w:val="005948C2"/>
    <w:rsid w:val="00595DCA"/>
    <w:rsid w:val="00597253"/>
    <w:rsid w:val="0059779B"/>
    <w:rsid w:val="005A0CB5"/>
    <w:rsid w:val="005A209A"/>
    <w:rsid w:val="005A4D02"/>
    <w:rsid w:val="005A662D"/>
    <w:rsid w:val="005B1409"/>
    <w:rsid w:val="005B2DAE"/>
    <w:rsid w:val="005B35D7"/>
    <w:rsid w:val="005B392A"/>
    <w:rsid w:val="005B3AA3"/>
    <w:rsid w:val="005B6F83"/>
    <w:rsid w:val="005C019F"/>
    <w:rsid w:val="005C3125"/>
    <w:rsid w:val="005C4137"/>
    <w:rsid w:val="005C70B3"/>
    <w:rsid w:val="005C74FB"/>
    <w:rsid w:val="005D06E6"/>
    <w:rsid w:val="005D0E32"/>
    <w:rsid w:val="005D1602"/>
    <w:rsid w:val="005D2381"/>
    <w:rsid w:val="005D7DEF"/>
    <w:rsid w:val="005E0BD3"/>
    <w:rsid w:val="005E2346"/>
    <w:rsid w:val="005E385F"/>
    <w:rsid w:val="005E3DDC"/>
    <w:rsid w:val="005E5B81"/>
    <w:rsid w:val="005F0702"/>
    <w:rsid w:val="005F2CB1"/>
    <w:rsid w:val="005F3025"/>
    <w:rsid w:val="005F618C"/>
    <w:rsid w:val="005F70BD"/>
    <w:rsid w:val="00600705"/>
    <w:rsid w:val="0060283C"/>
    <w:rsid w:val="00604F14"/>
    <w:rsid w:val="00607040"/>
    <w:rsid w:val="00611B83"/>
    <w:rsid w:val="00612497"/>
    <w:rsid w:val="00613257"/>
    <w:rsid w:val="00615186"/>
    <w:rsid w:val="00620A71"/>
    <w:rsid w:val="00620D80"/>
    <w:rsid w:val="006230CA"/>
    <w:rsid w:val="006234A6"/>
    <w:rsid w:val="00627A83"/>
    <w:rsid w:val="00630001"/>
    <w:rsid w:val="00630DE4"/>
    <w:rsid w:val="006311B3"/>
    <w:rsid w:val="0063284C"/>
    <w:rsid w:val="006340F7"/>
    <w:rsid w:val="006341AC"/>
    <w:rsid w:val="00636398"/>
    <w:rsid w:val="006368D3"/>
    <w:rsid w:val="006377EC"/>
    <w:rsid w:val="0064151F"/>
    <w:rsid w:val="00641533"/>
    <w:rsid w:val="0064208D"/>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F78"/>
    <w:rsid w:val="00695FC2"/>
    <w:rsid w:val="00696949"/>
    <w:rsid w:val="00697052"/>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EC9"/>
    <w:rsid w:val="006C6059"/>
    <w:rsid w:val="006C7522"/>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D61"/>
    <w:rsid w:val="00712198"/>
    <w:rsid w:val="00712287"/>
    <w:rsid w:val="00712772"/>
    <w:rsid w:val="007148D3"/>
    <w:rsid w:val="00715B9A"/>
    <w:rsid w:val="00717C0D"/>
    <w:rsid w:val="00720A18"/>
    <w:rsid w:val="00720ED9"/>
    <w:rsid w:val="007223BF"/>
    <w:rsid w:val="00722BA1"/>
    <w:rsid w:val="00724EF7"/>
    <w:rsid w:val="007257D0"/>
    <w:rsid w:val="00726EA6"/>
    <w:rsid w:val="00727208"/>
    <w:rsid w:val="00727680"/>
    <w:rsid w:val="00731D4E"/>
    <w:rsid w:val="00732B7B"/>
    <w:rsid w:val="007348B1"/>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29A2"/>
    <w:rsid w:val="0077443D"/>
    <w:rsid w:val="007755F2"/>
    <w:rsid w:val="00776971"/>
    <w:rsid w:val="00777151"/>
    <w:rsid w:val="00780A80"/>
    <w:rsid w:val="0078177E"/>
    <w:rsid w:val="0078304C"/>
    <w:rsid w:val="00783673"/>
    <w:rsid w:val="00783E21"/>
    <w:rsid w:val="00785490"/>
    <w:rsid w:val="007925EA"/>
    <w:rsid w:val="00792F91"/>
    <w:rsid w:val="00793CD8"/>
    <w:rsid w:val="00795BED"/>
    <w:rsid w:val="00795C92"/>
    <w:rsid w:val="00796231"/>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7F7280"/>
    <w:rsid w:val="00803BBD"/>
    <w:rsid w:val="00803FAE"/>
    <w:rsid w:val="0080605F"/>
    <w:rsid w:val="00807786"/>
    <w:rsid w:val="00811FCB"/>
    <w:rsid w:val="008129EB"/>
    <w:rsid w:val="008158D6"/>
    <w:rsid w:val="00817196"/>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51A8"/>
    <w:rsid w:val="008A54C7"/>
    <w:rsid w:val="008A673E"/>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6939"/>
    <w:rsid w:val="009071F1"/>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0386"/>
    <w:rsid w:val="00931AAB"/>
    <w:rsid w:val="00931BD9"/>
    <w:rsid w:val="0093352F"/>
    <w:rsid w:val="009368F3"/>
    <w:rsid w:val="00937B32"/>
    <w:rsid w:val="00940C08"/>
    <w:rsid w:val="00941636"/>
    <w:rsid w:val="00943742"/>
    <w:rsid w:val="00943A64"/>
    <w:rsid w:val="00943CA6"/>
    <w:rsid w:val="00944666"/>
    <w:rsid w:val="00945C05"/>
    <w:rsid w:val="00946945"/>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430A"/>
    <w:rsid w:val="0096554B"/>
    <w:rsid w:val="0096584A"/>
    <w:rsid w:val="00965BE1"/>
    <w:rsid w:val="0097014A"/>
    <w:rsid w:val="00970622"/>
    <w:rsid w:val="00971F08"/>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DCA"/>
    <w:rsid w:val="009960EC"/>
    <w:rsid w:val="009970DD"/>
    <w:rsid w:val="00997AE7"/>
    <w:rsid w:val="009A0978"/>
    <w:rsid w:val="009A0FBA"/>
    <w:rsid w:val="009A1601"/>
    <w:rsid w:val="009A274A"/>
    <w:rsid w:val="009A298C"/>
    <w:rsid w:val="009A3BB6"/>
    <w:rsid w:val="009A3D91"/>
    <w:rsid w:val="009A462D"/>
    <w:rsid w:val="009A5CBA"/>
    <w:rsid w:val="009A6635"/>
    <w:rsid w:val="009B1F30"/>
    <w:rsid w:val="009B2137"/>
    <w:rsid w:val="009B3AC2"/>
    <w:rsid w:val="009B4DF4"/>
    <w:rsid w:val="009B4E25"/>
    <w:rsid w:val="009B564E"/>
    <w:rsid w:val="009B5C28"/>
    <w:rsid w:val="009B788B"/>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9F69EB"/>
    <w:rsid w:val="00A020DA"/>
    <w:rsid w:val="00A03143"/>
    <w:rsid w:val="00A031D8"/>
    <w:rsid w:val="00A048A8"/>
    <w:rsid w:val="00A04F49"/>
    <w:rsid w:val="00A1362C"/>
    <w:rsid w:val="00A13E54"/>
    <w:rsid w:val="00A15C1F"/>
    <w:rsid w:val="00A17F63"/>
    <w:rsid w:val="00A212A2"/>
    <w:rsid w:val="00A2193B"/>
    <w:rsid w:val="00A2351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2E1D"/>
    <w:rsid w:val="00A565DE"/>
    <w:rsid w:val="00A573B2"/>
    <w:rsid w:val="00A573F6"/>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A016F"/>
    <w:rsid w:val="00AA1CFD"/>
    <w:rsid w:val="00AA1ED6"/>
    <w:rsid w:val="00AA51D6"/>
    <w:rsid w:val="00AB0BC8"/>
    <w:rsid w:val="00AB11CA"/>
    <w:rsid w:val="00AB14D9"/>
    <w:rsid w:val="00AB3696"/>
    <w:rsid w:val="00AB4AB8"/>
    <w:rsid w:val="00AB655E"/>
    <w:rsid w:val="00AC007F"/>
    <w:rsid w:val="00AC2ECD"/>
    <w:rsid w:val="00AC3119"/>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42D7"/>
    <w:rsid w:val="00B006FE"/>
    <w:rsid w:val="00B007CB"/>
    <w:rsid w:val="00B02AA9"/>
    <w:rsid w:val="00B02FA3"/>
    <w:rsid w:val="00B05084"/>
    <w:rsid w:val="00B10925"/>
    <w:rsid w:val="00B14EE0"/>
    <w:rsid w:val="00B157F9"/>
    <w:rsid w:val="00B17665"/>
    <w:rsid w:val="00B20256"/>
    <w:rsid w:val="00B20D09"/>
    <w:rsid w:val="00B228AE"/>
    <w:rsid w:val="00B271B3"/>
    <w:rsid w:val="00B2763F"/>
    <w:rsid w:val="00B27AAC"/>
    <w:rsid w:val="00B30929"/>
    <w:rsid w:val="00B348E0"/>
    <w:rsid w:val="00B35037"/>
    <w:rsid w:val="00B35BF4"/>
    <w:rsid w:val="00B372AA"/>
    <w:rsid w:val="00B40445"/>
    <w:rsid w:val="00B409E0"/>
    <w:rsid w:val="00B41888"/>
    <w:rsid w:val="00B44DBD"/>
    <w:rsid w:val="00B45A52"/>
    <w:rsid w:val="00B46175"/>
    <w:rsid w:val="00B47EC2"/>
    <w:rsid w:val="00B5116B"/>
    <w:rsid w:val="00B54083"/>
    <w:rsid w:val="00B548B7"/>
    <w:rsid w:val="00B558ED"/>
    <w:rsid w:val="00B55E00"/>
    <w:rsid w:val="00B64215"/>
    <w:rsid w:val="00B664C7"/>
    <w:rsid w:val="00B739F6"/>
    <w:rsid w:val="00B74722"/>
    <w:rsid w:val="00B81A6C"/>
    <w:rsid w:val="00B83E88"/>
    <w:rsid w:val="00B85DE5"/>
    <w:rsid w:val="00B90F73"/>
    <w:rsid w:val="00B92390"/>
    <w:rsid w:val="00B93B59"/>
    <w:rsid w:val="00B9406A"/>
    <w:rsid w:val="00BA2280"/>
    <w:rsid w:val="00BA2A08"/>
    <w:rsid w:val="00BA3E67"/>
    <w:rsid w:val="00BA4E02"/>
    <w:rsid w:val="00BA517F"/>
    <w:rsid w:val="00BA56D2"/>
    <w:rsid w:val="00BA56DF"/>
    <w:rsid w:val="00BA58A0"/>
    <w:rsid w:val="00BA76E0"/>
    <w:rsid w:val="00BB2A25"/>
    <w:rsid w:val="00BB3AE4"/>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960"/>
    <w:rsid w:val="00BE1234"/>
    <w:rsid w:val="00BE2FA6"/>
    <w:rsid w:val="00BE333F"/>
    <w:rsid w:val="00BE7406"/>
    <w:rsid w:val="00BE7603"/>
    <w:rsid w:val="00BF1F36"/>
    <w:rsid w:val="00BF3279"/>
    <w:rsid w:val="00BF74C7"/>
    <w:rsid w:val="00C01269"/>
    <w:rsid w:val="00C015F1"/>
    <w:rsid w:val="00C016AA"/>
    <w:rsid w:val="00C01F33"/>
    <w:rsid w:val="00C02CC6"/>
    <w:rsid w:val="00C040F7"/>
    <w:rsid w:val="00C044AB"/>
    <w:rsid w:val="00C05706"/>
    <w:rsid w:val="00C05B14"/>
    <w:rsid w:val="00C07377"/>
    <w:rsid w:val="00C10478"/>
    <w:rsid w:val="00C12107"/>
    <w:rsid w:val="00C14D4B"/>
    <w:rsid w:val="00C154BB"/>
    <w:rsid w:val="00C22466"/>
    <w:rsid w:val="00C268E6"/>
    <w:rsid w:val="00C279B5"/>
    <w:rsid w:val="00C27C45"/>
    <w:rsid w:val="00C3719D"/>
    <w:rsid w:val="00C37CB2"/>
    <w:rsid w:val="00C44337"/>
    <w:rsid w:val="00C473A5"/>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56FD"/>
    <w:rsid w:val="00CB1F63"/>
    <w:rsid w:val="00CB324F"/>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5DB3"/>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1415E"/>
    <w:rsid w:val="00D15934"/>
    <w:rsid w:val="00D17814"/>
    <w:rsid w:val="00D20775"/>
    <w:rsid w:val="00D2158B"/>
    <w:rsid w:val="00D22D6A"/>
    <w:rsid w:val="00D239A7"/>
    <w:rsid w:val="00D23F47"/>
    <w:rsid w:val="00D25D11"/>
    <w:rsid w:val="00D36BB9"/>
    <w:rsid w:val="00D36E69"/>
    <w:rsid w:val="00D36E71"/>
    <w:rsid w:val="00D37D87"/>
    <w:rsid w:val="00D40B33"/>
    <w:rsid w:val="00D4318F"/>
    <w:rsid w:val="00D438BF"/>
    <w:rsid w:val="00D440F8"/>
    <w:rsid w:val="00D47709"/>
    <w:rsid w:val="00D47B4A"/>
    <w:rsid w:val="00D546FF"/>
    <w:rsid w:val="00D55AD5"/>
    <w:rsid w:val="00D5663F"/>
    <w:rsid w:val="00D56B3A"/>
    <w:rsid w:val="00D576CA"/>
    <w:rsid w:val="00D57BFF"/>
    <w:rsid w:val="00D60AB7"/>
    <w:rsid w:val="00D60E9A"/>
    <w:rsid w:val="00D61AF5"/>
    <w:rsid w:val="00D62005"/>
    <w:rsid w:val="00D652B5"/>
    <w:rsid w:val="00D66155"/>
    <w:rsid w:val="00D708B0"/>
    <w:rsid w:val="00D70C61"/>
    <w:rsid w:val="00D730E9"/>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DB9"/>
    <w:rsid w:val="00DB377D"/>
    <w:rsid w:val="00DC2D36"/>
    <w:rsid w:val="00DC53EF"/>
    <w:rsid w:val="00DC5B7C"/>
    <w:rsid w:val="00DC713F"/>
    <w:rsid w:val="00DD0EE4"/>
    <w:rsid w:val="00DD4B30"/>
    <w:rsid w:val="00DD4FC9"/>
    <w:rsid w:val="00DD7BDD"/>
    <w:rsid w:val="00DE5608"/>
    <w:rsid w:val="00DE58D0"/>
    <w:rsid w:val="00DE654F"/>
    <w:rsid w:val="00DF0B6E"/>
    <w:rsid w:val="00DF15E0"/>
    <w:rsid w:val="00DF37A0"/>
    <w:rsid w:val="00DF4C23"/>
    <w:rsid w:val="00DF62FF"/>
    <w:rsid w:val="00DF66E1"/>
    <w:rsid w:val="00E04629"/>
    <w:rsid w:val="00E104F7"/>
    <w:rsid w:val="00E110E7"/>
    <w:rsid w:val="00E11B10"/>
    <w:rsid w:val="00E11B20"/>
    <w:rsid w:val="00E1397C"/>
    <w:rsid w:val="00E17FA2"/>
    <w:rsid w:val="00E22330"/>
    <w:rsid w:val="00E2438C"/>
    <w:rsid w:val="00E307A6"/>
    <w:rsid w:val="00E30B5A"/>
    <w:rsid w:val="00E3123D"/>
    <w:rsid w:val="00E31461"/>
    <w:rsid w:val="00E31D43"/>
    <w:rsid w:val="00E32608"/>
    <w:rsid w:val="00E34188"/>
    <w:rsid w:val="00E34B6E"/>
    <w:rsid w:val="00E35559"/>
    <w:rsid w:val="00E3567E"/>
    <w:rsid w:val="00E3723A"/>
    <w:rsid w:val="00E37860"/>
    <w:rsid w:val="00E43705"/>
    <w:rsid w:val="00E446F1"/>
    <w:rsid w:val="00E46886"/>
    <w:rsid w:val="00E47AEF"/>
    <w:rsid w:val="00E53B75"/>
    <w:rsid w:val="00E53DDF"/>
    <w:rsid w:val="00E54E3B"/>
    <w:rsid w:val="00E57565"/>
    <w:rsid w:val="00E62474"/>
    <w:rsid w:val="00E62E8E"/>
    <w:rsid w:val="00E63838"/>
    <w:rsid w:val="00E64434"/>
    <w:rsid w:val="00E67C51"/>
    <w:rsid w:val="00E71980"/>
    <w:rsid w:val="00E72337"/>
    <w:rsid w:val="00E72EFC"/>
    <w:rsid w:val="00E746BF"/>
    <w:rsid w:val="00E758EC"/>
    <w:rsid w:val="00E8234C"/>
    <w:rsid w:val="00E83615"/>
    <w:rsid w:val="00E83AA9"/>
    <w:rsid w:val="00E85928"/>
    <w:rsid w:val="00E87822"/>
    <w:rsid w:val="00E90395"/>
    <w:rsid w:val="00E90E49"/>
    <w:rsid w:val="00E917F9"/>
    <w:rsid w:val="00E9291C"/>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E0856"/>
    <w:rsid w:val="00EE20C5"/>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4B3C"/>
    <w:rsid w:val="00F15FA5"/>
    <w:rsid w:val="00F209B7"/>
    <w:rsid w:val="00F20F5C"/>
    <w:rsid w:val="00F2376F"/>
    <w:rsid w:val="00F243D8"/>
    <w:rsid w:val="00F24606"/>
    <w:rsid w:val="00F26A50"/>
    <w:rsid w:val="00F30828"/>
    <w:rsid w:val="00F313D6"/>
    <w:rsid w:val="00F33DA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4BB9"/>
    <w:rsid w:val="00F75582"/>
    <w:rsid w:val="00F755B5"/>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B2FB9"/>
    <w:rsid w:val="00FB3C57"/>
    <w:rsid w:val="00FB4C80"/>
    <w:rsid w:val="00FB6461"/>
    <w:rsid w:val="00FB6A6A"/>
    <w:rsid w:val="00FC2683"/>
    <w:rsid w:val="00FC6616"/>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27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B3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3088E0F-7390-4DF0-A8F5-65AE0919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40</TotalTime>
  <Pages>11</Pages>
  <Words>5082</Words>
  <Characters>26123</Characters>
  <Application>Microsoft Office Word</Application>
  <DocSecurity>0</DocSecurity>
  <Lines>555</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30893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Thales (Rapporteur)</cp:lastModifiedBy>
  <cp:revision>5</cp:revision>
  <cp:lastPrinted>2024-11-05T23:18:00Z</cp:lastPrinted>
  <dcterms:created xsi:type="dcterms:W3CDTF">2025-03-25T14:10:00Z</dcterms:created>
  <dcterms:modified xsi:type="dcterms:W3CDTF">2025-03-26T17:37:00Z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